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2851B" w14:textId="72A49E8B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E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26934F9A" wp14:editId="7C618EB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944235" cy="3426460"/>
            <wp:effectExtent l="0" t="0" r="0" b="2540"/>
            <wp:wrapNone/>
            <wp:docPr id="139277577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F91108" w14:textId="18D124ED" w:rsidR="008005E9" w:rsidRPr="008005E9" w:rsidRDefault="00410549" w:rsidP="00410549">
      <w:pPr>
        <w:widowControl w:val="0"/>
        <w:tabs>
          <w:tab w:val="left" w:pos="2595"/>
        </w:tabs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80F50E7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5E19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E9B70E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2062FC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8241A6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D70EC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1CBA1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6D9450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F9D12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99BDD7" w14:textId="77777777" w:rsidR="008005E9" w:rsidRPr="008005E9" w:rsidRDefault="008005E9" w:rsidP="008005E9">
      <w:pPr>
        <w:widowControl w:val="0"/>
        <w:tabs>
          <w:tab w:val="left" w:pos="2670"/>
        </w:tabs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5E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214B626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CAFDD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385E2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03E559" w14:textId="77777777" w:rsidR="008005E9" w:rsidRPr="008005E9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C2051C" w14:textId="768CCCAB" w:rsidR="008005E9" w:rsidRDefault="008005E9" w:rsidP="00F4580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4AACB" w14:textId="77777777" w:rsidR="003B5FF4" w:rsidRPr="008005E9" w:rsidRDefault="003B5FF4" w:rsidP="00F45805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27"/>
        <w:tblOverlap w:val="never"/>
        <w:tblW w:w="0" w:type="auto"/>
        <w:tblLook w:val="01E0" w:firstRow="1" w:lastRow="1" w:firstColumn="1" w:lastColumn="1" w:noHBand="0" w:noVBand="0"/>
      </w:tblPr>
      <w:tblGrid>
        <w:gridCol w:w="9322"/>
      </w:tblGrid>
      <w:tr w:rsidR="008005E9" w:rsidRPr="00F45805" w14:paraId="10AF6013" w14:textId="77777777" w:rsidTr="005611C1">
        <w:trPr>
          <w:trHeight w:val="943"/>
        </w:trPr>
        <w:tc>
          <w:tcPr>
            <w:tcW w:w="9322" w:type="dxa"/>
          </w:tcPr>
          <w:p w14:paraId="2A4ABFDE" w14:textId="57F0499C" w:rsidR="008005E9" w:rsidRPr="00F45805" w:rsidRDefault="008005E9" w:rsidP="008005E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Таврического муниципального района Омской области от 28.12.2022</w:t>
            </w:r>
            <w:r w:rsid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507 «Об утверждении нормативов градостроительного проектирования Таврического муниципального района Омской области»</w:t>
            </w:r>
          </w:p>
        </w:tc>
      </w:tr>
    </w:tbl>
    <w:p w14:paraId="330563C3" w14:textId="77777777" w:rsidR="008005E9" w:rsidRPr="00F45805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105C8" w14:textId="3AA1DC63" w:rsidR="008005E9" w:rsidRPr="00F45805" w:rsidRDefault="008005E9" w:rsidP="008005E9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pacing w:val="16"/>
          <w:sz w:val="28"/>
          <w:szCs w:val="28"/>
          <w:lang w:eastAsia="ar-SA"/>
        </w:rPr>
      </w:pP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Федерации, Гражданским кодексом Российской Федерации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>, руководствуясь Федеральным законом от 06.10.2003 №</w:t>
      </w:r>
      <w:r w:rsid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>131-ФЗ «Об общих принципах организации местного самоуправления в Российской Федерации», Законом Омской области от 09.03.2007</w:t>
      </w:r>
      <w:r w:rsid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>874-ОЗ «О регулировании градостроительной деятельности в Омской области», Приказом Министерства строительства, транспорта и дорожного хозяйства Омской области от 08.07.2019</w:t>
      </w:r>
      <w:r w:rsid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>1-п "Об утверждении региональных нормативов градостроительного проектирования по Омской области"</w:t>
      </w:r>
      <w:r w:rsid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Уставом </w:t>
      </w:r>
      <w:r w:rsidRPr="00F45805">
        <w:rPr>
          <w:rFonts w:ascii="Times New Roman" w:eastAsia="Times New Roman" w:hAnsi="Times New Roman" w:cs="Times New Roman"/>
          <w:spacing w:val="-1"/>
          <w:sz w:val="28"/>
          <w:szCs w:val="28"/>
          <w:lang w:eastAsia="ar-SA"/>
        </w:rPr>
        <w:t>Таврического муниципального района Омской области</w:t>
      </w:r>
      <w:r w:rsidRPr="00F45805">
        <w:rPr>
          <w:rFonts w:ascii="Times New Roman" w:eastAsia="Times New Roman" w:hAnsi="Times New Roman" w:cs="Times New Roman"/>
          <w:spacing w:val="16"/>
          <w:sz w:val="28"/>
          <w:szCs w:val="28"/>
          <w:lang w:eastAsia="ar-SA"/>
        </w:rPr>
        <w:t xml:space="preserve">, </w:t>
      </w:r>
      <w:r w:rsidRPr="00F45805">
        <w:rPr>
          <w:rFonts w:ascii="Times New Roman" w:eastAsia="Times New Roman" w:hAnsi="Times New Roman" w:cs="Times New Roman"/>
          <w:spacing w:val="40"/>
          <w:sz w:val="28"/>
          <w:szCs w:val="28"/>
          <w:lang w:eastAsia="ar-SA"/>
        </w:rPr>
        <w:t>постановляю</w:t>
      </w:r>
      <w:r w:rsidRPr="00F45805">
        <w:rPr>
          <w:rFonts w:ascii="Times New Roman" w:eastAsia="Times New Roman" w:hAnsi="Times New Roman" w:cs="Times New Roman"/>
          <w:spacing w:val="16"/>
          <w:sz w:val="28"/>
          <w:szCs w:val="28"/>
          <w:lang w:eastAsia="ar-SA"/>
        </w:rPr>
        <w:t>:</w:t>
      </w:r>
    </w:p>
    <w:p w14:paraId="1DD7B09C" w14:textId="5BA6BDF2" w:rsidR="008005E9" w:rsidRPr="00F45805" w:rsidRDefault="008005E9" w:rsidP="00800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приложение «Нормативы градостроительного проектирования для Таврического муниципального района Омской области» к постановлению Администрации Таврического муниципального района Омской области от 28.12.2022 №</w:t>
      </w:r>
      <w:r w:rsid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507</w:t>
      </w:r>
      <w:r w:rsidR="00410549"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F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748A4"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нормативов градостроительного проектирования Таврического муниципального района Омской области»</w:t>
      </w:r>
      <w:r w:rsidR="00F7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изменения: </w:t>
      </w:r>
    </w:p>
    <w:p w14:paraId="59AA8672" w14:textId="56CFA228" w:rsidR="00410549" w:rsidRPr="003B5FF4" w:rsidRDefault="008005E9" w:rsidP="003B5FF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Пункт 1.3.3.</w:t>
      </w:r>
      <w:r w:rsidR="00410549"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</w:t>
      </w:r>
      <w:r w:rsidR="003B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следующей 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="003B5FF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0549"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D3A0EA" w14:textId="77777777" w:rsidR="00410549" w:rsidRDefault="00410549" w:rsidP="008005E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6577B8" w14:textId="16350216" w:rsidR="00410549" w:rsidRPr="00F45805" w:rsidRDefault="00F748A4" w:rsidP="00F458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10549"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1.3.3 В области образования</w:t>
      </w:r>
    </w:p>
    <w:p w14:paraId="50C1D132" w14:textId="19A86872" w:rsidR="008005E9" w:rsidRPr="00F45805" w:rsidRDefault="008005E9" w:rsidP="00F4580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  <w:r w:rsidR="00410549"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58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Расчетные показатели для объектов местного значения муниципального района в области образования</w:t>
      </w:r>
    </w:p>
    <w:tbl>
      <w:tblPr>
        <w:tblW w:w="4911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2229"/>
        <w:gridCol w:w="2623"/>
        <w:gridCol w:w="837"/>
        <w:gridCol w:w="1403"/>
      </w:tblGrid>
      <w:tr w:rsidR="008005E9" w:rsidRPr="00F45805" w14:paraId="2B2FB593" w14:textId="77777777" w:rsidTr="005611C1">
        <w:trPr>
          <w:trHeight w:val="329"/>
          <w:tblHeader/>
        </w:trPr>
        <w:tc>
          <w:tcPr>
            <w:tcW w:w="1137" w:type="pct"/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36834C7F" w14:textId="77777777" w:rsidR="008005E9" w:rsidRPr="00F45805" w:rsidRDefault="008005E9" w:rsidP="0080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  <w:p w14:paraId="661A7C1A" w14:textId="77777777" w:rsidR="008005E9" w:rsidRPr="00F45805" w:rsidRDefault="008005E9" w:rsidP="0080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вида объекта</w:t>
            </w:r>
          </w:p>
        </w:tc>
        <w:tc>
          <w:tcPr>
            <w:tcW w:w="1214" w:type="pct"/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2117D4BA" w14:textId="77777777" w:rsidR="008005E9" w:rsidRPr="00F45805" w:rsidRDefault="008005E9" w:rsidP="0080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нормируемого расчетного показателя,</w:t>
            </w:r>
          </w:p>
          <w:p w14:paraId="2A48B0E6" w14:textId="77777777" w:rsidR="008005E9" w:rsidRPr="00F45805" w:rsidRDefault="008005E9" w:rsidP="0080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41B72C6A" w14:textId="77777777" w:rsidR="008005E9" w:rsidRPr="00F45805" w:rsidRDefault="008005E9" w:rsidP="00800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Значение расчетного показателя</w:t>
            </w:r>
          </w:p>
        </w:tc>
      </w:tr>
      <w:tr w:rsidR="008005E9" w:rsidRPr="00F45805" w14:paraId="52A14FDC" w14:textId="77777777" w:rsidTr="005611C1">
        <w:trPr>
          <w:trHeight w:val="316"/>
        </w:trPr>
        <w:tc>
          <w:tcPr>
            <w:tcW w:w="1137" w:type="pct"/>
            <w:vMerge w:val="restar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6055A4CA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Дошкольные образовательные организации </w:t>
            </w:r>
          </w:p>
        </w:tc>
        <w:tc>
          <w:tcPr>
            <w:tcW w:w="1214" w:type="pct"/>
            <w:vMerge w:val="restar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509FB1CC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обеспеченности, </w:t>
            </w:r>
          </w:p>
          <w:p w14:paraId="1974C5D7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на 1 тыс. человек общей численности населения [1, 2]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2FD67DB5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групповых систем расселения (отдельных населенных пунктов) в зависимости от численности населения, человек [12, 14]</w:t>
            </w:r>
          </w:p>
        </w:tc>
      </w:tr>
      <w:tr w:rsidR="008005E9" w:rsidRPr="00F45805" w14:paraId="489E851D" w14:textId="77777777" w:rsidTr="005611C1">
        <w:trPr>
          <w:trHeight w:val="243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1181933A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2F9C58E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31C95E1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500–1000 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6AAEA28A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8005E9" w:rsidRPr="00F45805" w14:paraId="5B8617A5" w14:textId="77777777" w:rsidTr="005611C1">
        <w:trPr>
          <w:trHeight w:val="262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465827B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54B4D19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74D99C8F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1000–2000 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5B580A0A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</w:tr>
      <w:tr w:rsidR="008005E9" w:rsidRPr="00F45805" w14:paraId="7882E4D8" w14:textId="77777777" w:rsidTr="005611C1">
        <w:trPr>
          <w:trHeight w:val="188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245F201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1061DAC5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15127935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2000–5000 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0C09E3B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8005E9" w:rsidRPr="00F45805" w14:paraId="75C29433" w14:textId="77777777" w:rsidTr="0079756C">
        <w:trPr>
          <w:trHeight w:val="60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50922123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110E2C09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right w:w="85" w:type="dxa"/>
            </w:tcMar>
          </w:tcPr>
          <w:p w14:paraId="67BC1375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 и более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tcMar>
              <w:top w:w="57" w:type="dxa"/>
              <w:left w:w="85" w:type="dxa"/>
              <w:right w:w="85" w:type="dxa"/>
            </w:tcMar>
          </w:tcPr>
          <w:p w14:paraId="35436691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8005E9" w:rsidRPr="00F45805" w14:paraId="49D529AF" w14:textId="77777777" w:rsidTr="005611C1">
        <w:trPr>
          <w:trHeight w:val="20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44BC6C54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B94997A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земельного участка, </w:t>
            </w:r>
          </w:p>
          <w:p w14:paraId="5ED09152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 м на 1 место [3]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263D2E1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отдельно стоящих дошкольных образовательных организаций вместимостью:</w:t>
            </w:r>
          </w:p>
          <w:p w14:paraId="4A9DBE48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100 мест – 40;</w:t>
            </w:r>
          </w:p>
          <w:p w14:paraId="2099A102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101 места – 35;</w:t>
            </w:r>
          </w:p>
          <w:p w14:paraId="40C293D5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комплексе дошкольных образовательных организаций свыше 500 мест – 30.</w:t>
            </w:r>
          </w:p>
          <w:p w14:paraId="03AE1E83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встроенных и встроенно-пристроенных дошкольных образовательных организаций – 9</w:t>
            </w:r>
          </w:p>
        </w:tc>
      </w:tr>
      <w:tr w:rsidR="008005E9" w:rsidRPr="00F45805" w14:paraId="70F38EA3" w14:textId="77777777" w:rsidTr="005611C1">
        <w:trPr>
          <w:trHeight w:val="1601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11ACEADB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1BA8397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доступность, мин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5B56FBE4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330A30F9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населенных пунктов с численностью населения от 3000 человек в зависимости от вида жилой застройки:</w:t>
            </w:r>
          </w:p>
          <w:p w14:paraId="29057D73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многоквартирной жилой застройки пешеходная доступность – 10;</w:t>
            </w:r>
          </w:p>
          <w:p w14:paraId="52AA7912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индивидуальной жилой застройки транспортная доступность – 10</w:t>
            </w:r>
          </w:p>
        </w:tc>
      </w:tr>
      <w:tr w:rsidR="008005E9" w:rsidRPr="00F45805" w14:paraId="0CA50136" w14:textId="77777777" w:rsidTr="005611C1">
        <w:tc>
          <w:tcPr>
            <w:tcW w:w="1137" w:type="pct"/>
            <w:vMerge w:val="restar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AB40105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  <w:p w14:paraId="7697F5C1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 w:val="restar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EBBDE41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обеспеченности, </w:t>
            </w:r>
          </w:p>
          <w:p w14:paraId="484A483E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 на 1 тыс. человек общей численности населения [1, 2, 4]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64C24A30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Для групповых систем расселения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(отдельных населенных пунктов) в зависимости от численности населения, человек [12, 14]</w:t>
            </w:r>
          </w:p>
        </w:tc>
      </w:tr>
      <w:tr w:rsidR="008005E9" w:rsidRPr="00F45805" w14:paraId="37CF48D9" w14:textId="77777777" w:rsidTr="005611C1"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12C2C11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6A34B8A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195ABEC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500–1000 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25F15ED1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8005E9" w:rsidRPr="00F45805" w14:paraId="78057D97" w14:textId="77777777" w:rsidTr="005611C1"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262A8D44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97A3AC6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712DAC4C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1000–2000 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037CECF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</w:tr>
      <w:tr w:rsidR="008005E9" w:rsidRPr="00F45805" w14:paraId="7406A76D" w14:textId="77777777" w:rsidTr="005611C1"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5AFF203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9E40B05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C87A5EB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2000–5000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AF4FFD1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</w:tr>
      <w:tr w:rsidR="008005E9" w:rsidRPr="00F45805" w14:paraId="1E4E6AC8" w14:textId="77777777" w:rsidTr="005611C1">
        <w:trPr>
          <w:trHeight w:val="60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E51EAC5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67A8703D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29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3E6CAD9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 и более</w:t>
            </w:r>
          </w:p>
        </w:tc>
        <w:tc>
          <w:tcPr>
            <w:tcW w:w="1220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800B5E3" w14:textId="77777777" w:rsidR="008005E9" w:rsidRPr="00F45805" w:rsidRDefault="008005E9" w:rsidP="008005E9">
            <w:pPr>
              <w:widowControl w:val="0"/>
              <w:tabs>
                <w:tab w:val="center" w:pos="1021"/>
                <w:tab w:val="right" w:pos="20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8005E9" w:rsidRPr="00F45805" w14:paraId="5A3DB817" w14:textId="77777777" w:rsidTr="005611C1"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41633FAA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178E41C4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земельного участка, кв. м на 1 место [5, 6, 7]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77DA9FC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вместимости общеобразовательной организации:</w:t>
            </w:r>
          </w:p>
          <w:p w14:paraId="3AEF01B6" w14:textId="77777777" w:rsidR="008005E9" w:rsidRPr="00BC69CD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400 – </w:t>
            </w:r>
            <w:r w:rsidRPr="00BC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55;</w:t>
            </w:r>
          </w:p>
          <w:p w14:paraId="7E2182CC" w14:textId="77777777" w:rsidR="008005E9" w:rsidRPr="00BC69CD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401 до 500 мест – 65;</w:t>
            </w:r>
          </w:p>
          <w:p w14:paraId="66A3CA96" w14:textId="77777777" w:rsidR="008005E9" w:rsidRPr="00BC69CD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501 до 600 мест – 55;</w:t>
            </w:r>
          </w:p>
          <w:p w14:paraId="349FCDB6" w14:textId="77777777" w:rsidR="008005E9" w:rsidRPr="00BC69CD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601 до 800 мест – 45;</w:t>
            </w:r>
          </w:p>
          <w:p w14:paraId="71A38433" w14:textId="77777777" w:rsidR="008005E9" w:rsidRPr="00BC69CD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801 до 1100 мест – 36;</w:t>
            </w:r>
          </w:p>
          <w:p w14:paraId="29138480" w14:textId="77777777" w:rsidR="008005E9" w:rsidRPr="00BC69CD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1101 до 1500 мест – 23;</w:t>
            </w:r>
          </w:p>
          <w:p w14:paraId="6CCEF299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69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1501 до 2000 мест – 18;</w:t>
            </w:r>
          </w:p>
        </w:tc>
      </w:tr>
      <w:tr w:rsidR="008005E9" w:rsidRPr="00F45805" w14:paraId="65360D4A" w14:textId="77777777" w:rsidTr="004322AA">
        <w:tc>
          <w:tcPr>
            <w:tcW w:w="1137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0CCC2266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E5066F1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доступность, мин [8]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D89F4C2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707F7BB5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населенных пунктов с численностью населения от 3000 человек в зависимости от вида жилой застройки:</w:t>
            </w:r>
          </w:p>
          <w:p w14:paraId="65B9C8A9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многоквартирной жилой застройки пешеходная доступность – 15;</w:t>
            </w:r>
          </w:p>
          <w:p w14:paraId="2353E99E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индивидуальной жилой застройки транспортная доступность – 10</w:t>
            </w:r>
          </w:p>
        </w:tc>
      </w:tr>
      <w:tr w:rsidR="008005E9" w:rsidRPr="00F45805" w14:paraId="1945EA6A" w14:textId="77777777" w:rsidTr="005611C1">
        <w:trPr>
          <w:trHeight w:val="951"/>
        </w:trPr>
        <w:tc>
          <w:tcPr>
            <w:tcW w:w="1137" w:type="pct"/>
            <w:vMerge w:val="restar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2769DAC1" w14:textId="3898AC57" w:rsidR="008005E9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дополнительного образования</w:t>
            </w:r>
          </w:p>
          <w:p w14:paraId="684A28AA" w14:textId="77777777" w:rsidR="004322AA" w:rsidRDefault="004322AA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557072" w14:textId="77777777" w:rsidR="004322AA" w:rsidRDefault="004322AA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1643E0" w14:textId="77777777" w:rsidR="004322AA" w:rsidRDefault="004322AA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5A8C73E" w14:textId="1FC78A6D" w:rsidR="004322AA" w:rsidRPr="00F45805" w:rsidRDefault="004322AA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 w:val="restart"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16F07CED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Уровень обеспеченности, </w:t>
            </w:r>
          </w:p>
          <w:p w14:paraId="22F55D0D" w14:textId="25C8125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 по программам дополнительного образования в расчете на 100 детей в возрасте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 5 до 18 лет [1, 9, 10, 13]</w:t>
            </w:r>
          </w:p>
        </w:tc>
        <w:tc>
          <w:tcPr>
            <w:tcW w:w="2649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9FF841B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80, </w:t>
            </w:r>
          </w:p>
          <w:p w14:paraId="1A7BC51F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реализуемых на базе общеобразовательных организаций, дошкольных образовательных организаций</w:t>
            </w:r>
          </w:p>
        </w:tc>
      </w:tr>
      <w:tr w:rsidR="008005E9" w:rsidRPr="00F45805" w14:paraId="01CA7F24" w14:textId="77777777" w:rsidTr="005611C1">
        <w:trPr>
          <w:trHeight w:val="271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2A3EA82B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40C65449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139C461F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системы расселения (отдельные населенные пункты),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составе которых присутствуют городские населенные пункты</w:t>
            </w:r>
          </w:p>
        </w:tc>
        <w:tc>
          <w:tcPr>
            <w:tcW w:w="764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6D3ABF51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</w:t>
            </w:r>
          </w:p>
        </w:tc>
      </w:tr>
      <w:tr w:rsidR="008005E9" w:rsidRPr="00F45805" w14:paraId="20468537" w14:textId="77777777" w:rsidTr="005611C1">
        <w:trPr>
          <w:trHeight w:val="150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507C2D2B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46DDA117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5" w:type="pct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F79D15D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групповые системы расселения,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составе которых присутствуют только сельские населенные пункты </w:t>
            </w:r>
          </w:p>
        </w:tc>
        <w:tc>
          <w:tcPr>
            <w:tcW w:w="764" w:type="pct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F61A6BD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</w:tr>
      <w:tr w:rsidR="008005E9" w:rsidRPr="00F45805" w14:paraId="6D4751E8" w14:textId="77777777" w:rsidTr="004322AA">
        <w:trPr>
          <w:trHeight w:val="150"/>
        </w:trPr>
        <w:tc>
          <w:tcPr>
            <w:tcW w:w="1137" w:type="pct"/>
            <w:vMerge/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C715FAE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347061BD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 земельного участка, кв. м на 1 место [11]</w:t>
            </w:r>
          </w:p>
        </w:tc>
        <w:tc>
          <w:tcPr>
            <w:tcW w:w="264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56626D18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встроенных объектов – 7,5.</w:t>
            </w:r>
          </w:p>
          <w:p w14:paraId="19001EF8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отдельно стоящих объектов:</w:t>
            </w:r>
          </w:p>
          <w:p w14:paraId="34B0BD20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вместимостью до 500 мест – 15;</w:t>
            </w:r>
          </w:p>
          <w:p w14:paraId="7B5454D4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вместимостью более 500 мест – 12</w:t>
            </w:r>
          </w:p>
        </w:tc>
      </w:tr>
      <w:tr w:rsidR="008005E9" w:rsidRPr="00F45805" w14:paraId="3195354A" w14:textId="77777777" w:rsidTr="000A498A">
        <w:tc>
          <w:tcPr>
            <w:tcW w:w="1137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  <w:vAlign w:val="center"/>
          </w:tcPr>
          <w:p w14:paraId="641E2C16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748E3D1A" w14:textId="77777777" w:rsidR="008005E9" w:rsidRPr="00F45805" w:rsidRDefault="008005E9" w:rsidP="00800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Территориальная доступность, мин</w:t>
            </w:r>
          </w:p>
        </w:tc>
        <w:tc>
          <w:tcPr>
            <w:tcW w:w="2649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0FCB0AFB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населенных пунктов с численностью населения до 3000 человек транспортная доступность – 30.</w:t>
            </w:r>
          </w:p>
          <w:p w14:paraId="7B70EE76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населенных пунктов с численностью населения более 3000 человек в зависимости от вида жилой застройки:</w:t>
            </w:r>
          </w:p>
          <w:p w14:paraId="3679164F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многоквартирной жилой застройки пешеходная доступность – 15;</w:t>
            </w:r>
          </w:p>
          <w:p w14:paraId="5E59AED6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индивидуальной жилой застройки транспортная доступность – 10</w:t>
            </w:r>
          </w:p>
        </w:tc>
      </w:tr>
      <w:tr w:rsidR="008005E9" w:rsidRPr="00F45805" w14:paraId="6B08AB0A" w14:textId="77777777" w:rsidTr="000A498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85" w:type="dxa"/>
              <w:right w:w="85" w:type="dxa"/>
            </w:tcMar>
          </w:tcPr>
          <w:p w14:paraId="442A20CA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Примечания:</w:t>
            </w:r>
          </w:p>
          <w:p w14:paraId="1F38B51C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Значение расчетного показателя включает в себя число мест в организациях всех форм собственности.</w:t>
            </w:r>
          </w:p>
          <w:p w14:paraId="5D88B0D6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При численности населения групп населенных пунктов (отдельных населенных пунктов) до 2000 человек размещение дошкольных образовательных и общеобразовательных организаций необходимо осуществлять в составе образовательных и/или многофункциональных комплексов.</w:t>
            </w:r>
          </w:p>
          <w:p w14:paraId="5FF4EE63" w14:textId="77777777" w:rsidR="008005E9" w:rsidRPr="00F45805" w:rsidRDefault="008005E9" w:rsidP="008005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Размер земельного участка дошкольной образовательной организации может быть уменьшен не более чем на 30% при условии соблюдения технических, пожарных, санитарных требований к организации территории и зданию дошкольной образовательной организации, соответствия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требованиям к организации процесса функционирования дошкольной образовательной организации.</w:t>
            </w:r>
          </w:p>
          <w:p w14:paraId="526A3457" w14:textId="77777777" w:rsidR="008005E9" w:rsidRPr="00F45805" w:rsidRDefault="008005E9" w:rsidP="008005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Вместимость планируемых к размещению общеобразовательных организаций необходимо определять с учетом их односменного режима работы.</w:t>
            </w:r>
          </w:p>
          <w:p w14:paraId="4F66C86B" w14:textId="77777777" w:rsidR="008005E9" w:rsidRPr="00F45805" w:rsidRDefault="008005E9" w:rsidP="0080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Размеры земельных участков общеобразовательных организаций могут быть уменьшены не более чем на 40% при условии соблюдения технических, пожарных, санитарных требований к организации территории и зданию общеобразовательной организации, соответствия требованиям к организации процесса функционирования общеобразовательной организации.</w:t>
            </w:r>
          </w:p>
          <w:p w14:paraId="35239068" w14:textId="77777777" w:rsidR="008005E9" w:rsidRPr="00F45805" w:rsidRDefault="008005E9" w:rsidP="0080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организации, в пределах 350 м от земельного участка общеобразовательной организации.</w:t>
            </w:r>
          </w:p>
          <w:p w14:paraId="3067AFF6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 размещении на земельном участке общеобразовательной организации здания интерната (спального корпуса) площадь земельного участка следует увеличивать не менее, чем на 0,2 га.</w:t>
            </w:r>
          </w:p>
          <w:p w14:paraId="14D64377" w14:textId="77777777" w:rsidR="008005E9" w:rsidRPr="00F45805" w:rsidRDefault="008005E9" w:rsidP="0080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Транспортному обслуживанию подлежат учащиеся сельских общеобразовательных организаций, проживающие на расстоянии свыше 1 км от учреждения. Для учащихся, проживающих на расстоянии свыше предельно допустимого транспортного обслуживания, необходимо предусматривать пришкольный интернат из расчета 10% мест общей вместимости организации.</w:t>
            </w:r>
          </w:p>
          <w:p w14:paraId="7AE6F090" w14:textId="77777777" w:rsidR="008005E9" w:rsidRPr="00F45805" w:rsidRDefault="008005E9" w:rsidP="008005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детей, фактически охваченных определенным направлением, а также с учетом целевых показателей и индикаторов документов стратегического планирования в области образования, культуры и искусства, физической культуры и спорта, предпочтения населения относительного градостроительного развития территории.</w:t>
            </w:r>
          </w:p>
          <w:p w14:paraId="08A7B755" w14:textId="77777777" w:rsidR="008005E9" w:rsidRPr="00F45805" w:rsidRDefault="008005E9" w:rsidP="008005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Pr="00F458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 определении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единовременной вместимости здания организации</w:t>
            </w:r>
            <w:r w:rsidRPr="00F458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необходимо учитывать особенности образовательного процесса – сменность режима обучения, продолжительность занятий, количество занятий в неделю, возможность посещения в период обучения одним ребенком двух и более организаций. Таким образом, при переводе потребного числа мест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программах</w:t>
            </w:r>
            <w:r w:rsidRPr="00F458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8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 xml:space="preserve">дополнительного образования в показатель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мощности</w:t>
            </w:r>
            <w:r w:rsidRPr="00F458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организаций</w:t>
            </w:r>
            <w:r w:rsidRPr="00F4580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дополнительного образования необходимо использовать коэффициент сменности</w:t>
            </w: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bookmarkStart w:id="0" w:name="_GoBack"/>
            <w:bookmarkEnd w:id="0"/>
          </w:p>
          <w:p w14:paraId="2530E477" w14:textId="77777777" w:rsidR="008005E9" w:rsidRPr="00F45805" w:rsidRDefault="008005E9" w:rsidP="008005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Размер земельного участка организаций дополнительного образования необходимо определять из расчета единовременной вместимости здания.</w:t>
            </w:r>
          </w:p>
          <w:p w14:paraId="5FB95FA0" w14:textId="77777777" w:rsidR="008005E9" w:rsidRPr="00F45805" w:rsidRDefault="008005E9" w:rsidP="008005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 Для автономных населенных пунктов, не относящихся к групповым системам расселения, значение расчетного показателя необходимо определять исходя из численности населения населенного пункта.</w:t>
            </w:r>
          </w:p>
          <w:p w14:paraId="65967861" w14:textId="77777777" w:rsidR="008005E9" w:rsidRPr="00F45805" w:rsidRDefault="008005E9" w:rsidP="008005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 К расчетным показателям минимально допустимого уровня обеспеченности необходимо применять поправочные коэффициенты, отражающие дополнительную нагрузку в пользовании объектами населением муниципального образования. Поправочные коэффициенты представлены в Приложении В.</w:t>
            </w:r>
          </w:p>
          <w:p w14:paraId="589519B9" w14:textId="5ADB3B6C" w:rsidR="008005E9" w:rsidRPr="00F45805" w:rsidRDefault="008005E9" w:rsidP="008005E9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458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 Дифференциация групповых систем расселения в муниципальных районах по численности населения приведена в Приложении Б.</w:t>
            </w:r>
            <w:r w:rsidR="00F74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</w:tbl>
    <w:p w14:paraId="4696A0DC" w14:textId="77777777" w:rsidR="008005E9" w:rsidRPr="00F45805" w:rsidRDefault="008005E9" w:rsidP="008005E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D0A06F" w14:textId="77777777" w:rsidR="003B5FF4" w:rsidRDefault="003B5FF4" w:rsidP="00F748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F4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в соответствии с Уставом Таврического муниципального района Омской области.</w:t>
      </w:r>
    </w:p>
    <w:p w14:paraId="15BC96F9" w14:textId="77777777" w:rsidR="003B5FF4" w:rsidRDefault="003B5FF4" w:rsidP="00F748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FF4">
        <w:rPr>
          <w:rFonts w:ascii="Times New Roman" w:hAnsi="Times New Roman" w:cs="Times New Roman"/>
          <w:sz w:val="28"/>
          <w:szCs w:val="28"/>
        </w:rPr>
        <w:t>3.  Контроль за исполнением настоящего постановления возложить на первого заместителя Главы Таврического муниципального района Омской области Максимова А.Ю.</w:t>
      </w:r>
    </w:p>
    <w:p w14:paraId="1E166594" w14:textId="77777777" w:rsidR="003B5FF4" w:rsidRDefault="003B5FF4" w:rsidP="003B5FF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ACF66" w14:textId="7EF87E68" w:rsidR="000876B9" w:rsidRPr="003B5FF4" w:rsidRDefault="003B5FF4" w:rsidP="003B5FF4">
      <w:pPr>
        <w:jc w:val="both"/>
        <w:rPr>
          <w:rFonts w:ascii="Times New Roman" w:hAnsi="Times New Roman" w:cs="Times New Roman"/>
          <w:sz w:val="28"/>
          <w:szCs w:val="28"/>
        </w:rPr>
      </w:pPr>
      <w:r w:rsidRPr="003B5FF4">
        <w:rPr>
          <w:rFonts w:ascii="Times New Roman" w:hAnsi="Times New Roman" w:cs="Times New Roman"/>
          <w:sz w:val="28"/>
          <w:szCs w:val="28"/>
        </w:rPr>
        <w:t>Глава муниципального района                                                           И.А. Баннов</w:t>
      </w:r>
    </w:p>
    <w:sectPr w:rsidR="000876B9" w:rsidRPr="003B5FF4" w:rsidSect="00F45805">
      <w:headerReference w:type="default" r:id="rId7"/>
      <w:pgSz w:w="11906" w:h="16838"/>
      <w:pgMar w:top="568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4005B" w14:textId="77777777" w:rsidR="001B0ADF" w:rsidRDefault="001B0ADF" w:rsidP="00410549">
      <w:pPr>
        <w:spacing w:after="0" w:line="240" w:lineRule="auto"/>
      </w:pPr>
      <w:r>
        <w:separator/>
      </w:r>
    </w:p>
  </w:endnote>
  <w:endnote w:type="continuationSeparator" w:id="0">
    <w:p w14:paraId="1E029992" w14:textId="77777777" w:rsidR="001B0ADF" w:rsidRDefault="001B0ADF" w:rsidP="00410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0690C" w14:textId="77777777" w:rsidR="001B0ADF" w:rsidRDefault="001B0ADF" w:rsidP="00410549">
      <w:pPr>
        <w:spacing w:after="0" w:line="240" w:lineRule="auto"/>
      </w:pPr>
      <w:r>
        <w:separator/>
      </w:r>
    </w:p>
  </w:footnote>
  <w:footnote w:type="continuationSeparator" w:id="0">
    <w:p w14:paraId="71076801" w14:textId="77777777" w:rsidR="001B0ADF" w:rsidRDefault="001B0ADF" w:rsidP="00410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610014"/>
      <w:docPartObj>
        <w:docPartGallery w:val="Page Numbers (Top of Page)"/>
        <w:docPartUnique/>
      </w:docPartObj>
    </w:sdtPr>
    <w:sdtEndPr/>
    <w:sdtContent>
      <w:p w14:paraId="17651533" w14:textId="217080C0" w:rsidR="008A62A0" w:rsidRDefault="008A62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19B69B" w14:textId="77777777" w:rsidR="00410549" w:rsidRDefault="0041054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E9"/>
    <w:rsid w:val="000876B9"/>
    <w:rsid w:val="000A498A"/>
    <w:rsid w:val="000C290B"/>
    <w:rsid w:val="001B0ADF"/>
    <w:rsid w:val="001C0711"/>
    <w:rsid w:val="00272FDF"/>
    <w:rsid w:val="003958D4"/>
    <w:rsid w:val="003B5FF4"/>
    <w:rsid w:val="00410549"/>
    <w:rsid w:val="004322AA"/>
    <w:rsid w:val="004A2F82"/>
    <w:rsid w:val="0061385F"/>
    <w:rsid w:val="0079756C"/>
    <w:rsid w:val="008005E9"/>
    <w:rsid w:val="008A62A0"/>
    <w:rsid w:val="009546DF"/>
    <w:rsid w:val="00AF5630"/>
    <w:rsid w:val="00BC69CD"/>
    <w:rsid w:val="00C214D5"/>
    <w:rsid w:val="00DB48FE"/>
    <w:rsid w:val="00E82F02"/>
    <w:rsid w:val="00F45805"/>
    <w:rsid w:val="00F748A4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D801E"/>
  <w15:chartTrackingRefBased/>
  <w15:docId w15:val="{0327B020-B73C-455D-A8CC-F351A79B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5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0549"/>
  </w:style>
  <w:style w:type="paragraph" w:styleId="a6">
    <w:name w:val="footer"/>
    <w:basedOn w:val="a"/>
    <w:link w:val="a7"/>
    <w:uiPriority w:val="99"/>
    <w:unhideWhenUsed/>
    <w:rsid w:val="00410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0549"/>
  </w:style>
  <w:style w:type="paragraph" w:styleId="a8">
    <w:name w:val="Balloon Text"/>
    <w:basedOn w:val="a"/>
    <w:link w:val="a9"/>
    <w:uiPriority w:val="99"/>
    <w:semiHidden/>
    <w:unhideWhenUsed/>
    <w:rsid w:val="00613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3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1280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ADM3r2</dc:creator>
  <cp:keywords/>
  <dc:description/>
  <cp:lastModifiedBy>ADM3r2</cp:lastModifiedBy>
  <cp:revision>12</cp:revision>
  <cp:lastPrinted>2025-03-19T03:27:00Z</cp:lastPrinted>
  <dcterms:created xsi:type="dcterms:W3CDTF">2024-12-17T11:55:00Z</dcterms:created>
  <dcterms:modified xsi:type="dcterms:W3CDTF">2025-03-20T04:45:00Z</dcterms:modified>
</cp:coreProperties>
</file>