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FAC" w:rsidRDefault="003C39CC" w:rsidP="00431796">
      <w:pPr>
        <w:spacing w:after="0" w:line="240" w:lineRule="auto"/>
        <w:rPr>
          <w:noProof/>
        </w:rPr>
      </w:pPr>
      <w:r>
        <w:rPr>
          <w:noProof/>
          <w:lang w:eastAsia="ru-RU"/>
        </w:rPr>
        <w:drawing>
          <wp:inline distT="0" distB="0" distL="0" distR="0">
            <wp:extent cx="5690122" cy="3224082"/>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5690122" cy="3224082"/>
                    </a:xfrm>
                    <a:prstGeom prst="rect">
                      <a:avLst/>
                    </a:prstGeom>
                    <a:noFill/>
                    <a:ln>
                      <a:noFill/>
                    </a:ln>
                  </pic:spPr>
                </pic:pic>
              </a:graphicData>
            </a:graphic>
          </wp:inline>
        </w:drawing>
      </w:r>
    </w:p>
    <w:p w:rsidR="00431796" w:rsidRDefault="00431796" w:rsidP="00431796">
      <w:pPr>
        <w:spacing w:after="0" w:line="240" w:lineRule="auto"/>
        <w:jc w:val="center"/>
        <w:rPr>
          <w:rFonts w:ascii="Times New Roman" w:eastAsia="Times New Roman" w:hAnsi="Times New Roman" w:cs="Times New Roman"/>
          <w:bCs/>
          <w:sz w:val="28"/>
          <w:szCs w:val="28"/>
          <w:lang w:eastAsia="ru-RU"/>
        </w:rPr>
      </w:pPr>
    </w:p>
    <w:p w:rsidR="0095190C" w:rsidRPr="0095190C" w:rsidRDefault="0095190C" w:rsidP="00431796">
      <w:pPr>
        <w:spacing w:after="0" w:line="276" w:lineRule="auto"/>
        <w:jc w:val="center"/>
        <w:rPr>
          <w:rFonts w:ascii="Times New Roman" w:eastAsia="Times New Roman" w:hAnsi="Times New Roman" w:cs="Times New Roman"/>
          <w:sz w:val="28"/>
          <w:szCs w:val="28"/>
          <w:lang w:eastAsia="ru-RU"/>
        </w:rPr>
      </w:pPr>
      <w:r w:rsidRPr="0095190C">
        <w:rPr>
          <w:rFonts w:ascii="Times New Roman" w:eastAsia="Times New Roman" w:hAnsi="Times New Roman" w:cs="Times New Roman"/>
          <w:bCs/>
          <w:sz w:val="28"/>
          <w:szCs w:val="28"/>
          <w:lang w:eastAsia="ru-RU"/>
        </w:rPr>
        <w:t xml:space="preserve">О результатах </w:t>
      </w:r>
      <w:r w:rsidR="00400362">
        <w:rPr>
          <w:rFonts w:ascii="Times New Roman" w:eastAsia="Times New Roman" w:hAnsi="Times New Roman" w:cs="Times New Roman"/>
          <w:bCs/>
          <w:sz w:val="28"/>
          <w:szCs w:val="28"/>
          <w:lang w:eastAsia="ru-RU"/>
        </w:rPr>
        <w:t xml:space="preserve">оценки эффективности реализации </w:t>
      </w:r>
      <w:r w:rsidRPr="0095190C">
        <w:rPr>
          <w:rFonts w:ascii="Times New Roman" w:eastAsia="Times New Roman" w:hAnsi="Times New Roman" w:cs="Times New Roman"/>
          <w:sz w:val="28"/>
          <w:szCs w:val="28"/>
          <w:lang w:eastAsia="ru-RU"/>
        </w:rPr>
        <w:t xml:space="preserve">муниципальной программы Таврического муниципального района Омской области «Развитие </w:t>
      </w:r>
      <w:r w:rsidR="00350E58">
        <w:rPr>
          <w:rFonts w:ascii="Times New Roman" w:eastAsia="Times New Roman" w:hAnsi="Times New Roman" w:cs="Times New Roman"/>
          <w:sz w:val="28"/>
          <w:szCs w:val="28"/>
          <w:lang w:eastAsia="ru-RU"/>
        </w:rPr>
        <w:t xml:space="preserve">культуры в Таврическом </w:t>
      </w:r>
      <w:r w:rsidRPr="0095190C">
        <w:rPr>
          <w:rFonts w:ascii="Times New Roman" w:eastAsia="Times New Roman" w:hAnsi="Times New Roman" w:cs="Times New Roman"/>
          <w:sz w:val="28"/>
          <w:szCs w:val="28"/>
          <w:lang w:eastAsia="ru-RU"/>
        </w:rPr>
        <w:t>муниципальном районе Омской области на 2020-2026 годы» за 202</w:t>
      </w:r>
      <w:r w:rsidR="00400362">
        <w:rPr>
          <w:rFonts w:ascii="Times New Roman" w:eastAsia="Times New Roman" w:hAnsi="Times New Roman" w:cs="Times New Roman"/>
          <w:sz w:val="28"/>
          <w:szCs w:val="28"/>
          <w:lang w:eastAsia="ru-RU"/>
        </w:rPr>
        <w:t>3</w:t>
      </w:r>
      <w:r w:rsidRPr="0095190C">
        <w:rPr>
          <w:rFonts w:ascii="Times New Roman" w:eastAsia="Times New Roman" w:hAnsi="Times New Roman" w:cs="Times New Roman"/>
          <w:sz w:val="28"/>
          <w:szCs w:val="28"/>
          <w:lang w:eastAsia="ru-RU"/>
        </w:rPr>
        <w:t xml:space="preserve"> год</w:t>
      </w:r>
    </w:p>
    <w:p w:rsidR="0095190C" w:rsidRPr="0095190C" w:rsidRDefault="0095190C" w:rsidP="00431796">
      <w:pPr>
        <w:spacing w:after="0" w:line="276" w:lineRule="auto"/>
        <w:jc w:val="center"/>
        <w:rPr>
          <w:rFonts w:ascii="Times New Roman" w:eastAsia="Times New Roman" w:hAnsi="Times New Roman" w:cs="Times New Roman"/>
          <w:sz w:val="28"/>
          <w:szCs w:val="28"/>
          <w:lang w:eastAsia="ru-RU"/>
        </w:rPr>
      </w:pPr>
    </w:p>
    <w:p w:rsidR="0095190C" w:rsidRPr="0095190C" w:rsidRDefault="0095190C" w:rsidP="00B30A49">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95190C">
        <w:rPr>
          <w:rFonts w:ascii="Times New Roman" w:eastAsia="Times New Roman" w:hAnsi="Times New Roman" w:cs="Times New Roman"/>
          <w:sz w:val="28"/>
          <w:szCs w:val="28"/>
          <w:lang w:eastAsia="ru-RU"/>
        </w:rPr>
        <w:t>В  соответствии со ст.</w:t>
      </w:r>
      <w:r w:rsidR="00E4761D">
        <w:rPr>
          <w:rFonts w:ascii="Times New Roman" w:eastAsia="Times New Roman" w:hAnsi="Times New Roman" w:cs="Times New Roman"/>
          <w:sz w:val="28"/>
          <w:szCs w:val="28"/>
          <w:lang w:eastAsia="ru-RU"/>
        </w:rPr>
        <w:t xml:space="preserve"> </w:t>
      </w:r>
      <w:r w:rsidRPr="0095190C">
        <w:rPr>
          <w:rFonts w:ascii="Times New Roman" w:eastAsia="Times New Roman" w:hAnsi="Times New Roman" w:cs="Times New Roman"/>
          <w:sz w:val="28"/>
          <w:szCs w:val="28"/>
          <w:lang w:eastAsia="ru-RU"/>
        </w:rPr>
        <w:t>179 Бюджетного кодекса Российской Федерации, постановлением Администрации Таврического муниципального района от 01 апреля 2016 г. № 297 «О внесении изменений в Порядок принятия решений о разработке муниципальных программ Таврического муниципального района Омской области, их формирования и реализации», руководствуясь Уставом Таврического муниципального района</w:t>
      </w:r>
      <w:r w:rsidR="001A738D">
        <w:rPr>
          <w:rFonts w:ascii="Times New Roman" w:eastAsia="Times New Roman" w:hAnsi="Times New Roman" w:cs="Times New Roman"/>
          <w:sz w:val="28"/>
          <w:szCs w:val="28"/>
          <w:lang w:eastAsia="ru-RU"/>
        </w:rPr>
        <w:t xml:space="preserve"> Омской области</w:t>
      </w:r>
      <w:r w:rsidRPr="0095190C">
        <w:rPr>
          <w:rFonts w:ascii="Times New Roman" w:eastAsia="Times New Roman" w:hAnsi="Times New Roman" w:cs="Times New Roman"/>
          <w:sz w:val="28"/>
          <w:szCs w:val="28"/>
          <w:lang w:eastAsia="ru-RU"/>
        </w:rPr>
        <w:t>,</w:t>
      </w:r>
      <w:r w:rsidR="001A738D">
        <w:rPr>
          <w:rFonts w:ascii="Times New Roman" w:eastAsia="Times New Roman" w:hAnsi="Times New Roman" w:cs="Times New Roman"/>
          <w:sz w:val="28"/>
          <w:szCs w:val="28"/>
          <w:lang w:eastAsia="ru-RU"/>
        </w:rPr>
        <w:t xml:space="preserve"> п о с т а н о в л я ю</w:t>
      </w:r>
      <w:r w:rsidRPr="0095190C">
        <w:rPr>
          <w:rFonts w:ascii="Times New Roman" w:eastAsia="Times New Roman" w:hAnsi="Times New Roman" w:cs="Times New Roman"/>
          <w:sz w:val="28"/>
          <w:szCs w:val="28"/>
          <w:lang w:eastAsia="ru-RU"/>
        </w:rPr>
        <w:t>:</w:t>
      </w:r>
    </w:p>
    <w:p w:rsidR="0095190C" w:rsidRPr="0095190C" w:rsidRDefault="0095190C" w:rsidP="00B30A49">
      <w:pPr>
        <w:numPr>
          <w:ilvl w:val="0"/>
          <w:numId w:val="1"/>
        </w:numPr>
        <w:spacing w:after="0" w:line="276" w:lineRule="auto"/>
        <w:ind w:left="0" w:firstLine="567"/>
        <w:jc w:val="both"/>
        <w:rPr>
          <w:rFonts w:ascii="Times New Roman" w:eastAsia="Times New Roman" w:hAnsi="Times New Roman" w:cs="Times New Roman"/>
          <w:sz w:val="28"/>
          <w:szCs w:val="28"/>
          <w:lang w:eastAsia="ru-RU"/>
        </w:rPr>
      </w:pPr>
      <w:r w:rsidRPr="0095190C">
        <w:rPr>
          <w:rFonts w:ascii="Times New Roman" w:eastAsia="Times New Roman" w:hAnsi="Times New Roman" w:cs="Times New Roman"/>
          <w:sz w:val="28"/>
          <w:szCs w:val="28"/>
          <w:lang w:eastAsia="ru-RU"/>
        </w:rPr>
        <w:t>Принять к сведению прилагаемы</w:t>
      </w:r>
      <w:r w:rsidR="00400362">
        <w:rPr>
          <w:rFonts w:ascii="Times New Roman" w:eastAsia="Times New Roman" w:hAnsi="Times New Roman" w:cs="Times New Roman"/>
          <w:sz w:val="28"/>
          <w:szCs w:val="28"/>
          <w:lang w:eastAsia="ru-RU"/>
        </w:rPr>
        <w:t xml:space="preserve">е результаты оценки эффективности реализации </w:t>
      </w:r>
      <w:r w:rsidRPr="0095190C">
        <w:rPr>
          <w:rFonts w:ascii="Times New Roman" w:eastAsia="Times New Roman" w:hAnsi="Times New Roman" w:cs="Times New Roman"/>
          <w:sz w:val="28"/>
          <w:szCs w:val="28"/>
          <w:lang w:eastAsia="ru-RU"/>
        </w:rPr>
        <w:t>муниципальной программы Таврического муниципального района Омской области «</w:t>
      </w:r>
      <w:r w:rsidR="009F6765" w:rsidRPr="009F6765">
        <w:rPr>
          <w:rFonts w:ascii="Times New Roman" w:eastAsia="Times New Roman" w:hAnsi="Times New Roman" w:cs="Times New Roman"/>
          <w:sz w:val="28"/>
          <w:szCs w:val="28"/>
          <w:lang w:eastAsia="ru-RU"/>
        </w:rPr>
        <w:t>Развитие культуры в Таврическом муниципальном районе Омской области на 2020-2026 год</w:t>
      </w:r>
      <w:r w:rsidRPr="0095190C">
        <w:rPr>
          <w:rFonts w:ascii="Times New Roman" w:eastAsia="Times New Roman" w:hAnsi="Times New Roman" w:cs="Times New Roman"/>
          <w:sz w:val="28"/>
          <w:szCs w:val="28"/>
          <w:lang w:eastAsia="ru-RU"/>
        </w:rPr>
        <w:t>»</w:t>
      </w:r>
      <w:r w:rsidR="00400362">
        <w:rPr>
          <w:rFonts w:ascii="Times New Roman" w:eastAsia="Times New Roman" w:hAnsi="Times New Roman" w:cs="Times New Roman"/>
          <w:sz w:val="28"/>
          <w:szCs w:val="28"/>
          <w:lang w:eastAsia="ru-RU"/>
        </w:rPr>
        <w:t xml:space="preserve"> (далее – муниципальная программа)</w:t>
      </w:r>
      <w:r w:rsidRPr="0095190C">
        <w:rPr>
          <w:rFonts w:ascii="Times New Roman" w:eastAsia="Times New Roman" w:hAnsi="Times New Roman" w:cs="Times New Roman"/>
          <w:sz w:val="28"/>
          <w:szCs w:val="28"/>
          <w:lang w:eastAsia="ru-RU"/>
        </w:rPr>
        <w:t xml:space="preserve"> за 202</w:t>
      </w:r>
      <w:r w:rsidR="00400362">
        <w:rPr>
          <w:rFonts w:ascii="Times New Roman" w:eastAsia="Times New Roman" w:hAnsi="Times New Roman" w:cs="Times New Roman"/>
          <w:sz w:val="28"/>
          <w:szCs w:val="28"/>
          <w:lang w:eastAsia="ru-RU"/>
        </w:rPr>
        <w:t>3</w:t>
      </w:r>
      <w:r w:rsidRPr="0095190C">
        <w:rPr>
          <w:rFonts w:ascii="Times New Roman" w:eastAsia="Times New Roman" w:hAnsi="Times New Roman" w:cs="Times New Roman"/>
          <w:sz w:val="28"/>
          <w:szCs w:val="28"/>
          <w:lang w:eastAsia="ru-RU"/>
        </w:rPr>
        <w:t xml:space="preserve"> год</w:t>
      </w:r>
      <w:r w:rsidR="00330A64">
        <w:rPr>
          <w:rFonts w:ascii="Times New Roman" w:eastAsia="Times New Roman" w:hAnsi="Times New Roman" w:cs="Times New Roman"/>
          <w:sz w:val="28"/>
          <w:szCs w:val="28"/>
          <w:lang w:eastAsia="ru-RU"/>
        </w:rPr>
        <w:t>, согласно приложениям</w:t>
      </w:r>
      <w:r w:rsidR="00F27D36">
        <w:rPr>
          <w:rFonts w:ascii="Times New Roman" w:eastAsia="Times New Roman" w:hAnsi="Times New Roman" w:cs="Times New Roman"/>
          <w:sz w:val="28"/>
          <w:szCs w:val="28"/>
          <w:lang w:eastAsia="ru-RU"/>
        </w:rPr>
        <w:t xml:space="preserve"> №№</w:t>
      </w:r>
      <w:r w:rsidR="00330A64">
        <w:rPr>
          <w:rFonts w:ascii="Times New Roman" w:eastAsia="Times New Roman" w:hAnsi="Times New Roman" w:cs="Times New Roman"/>
          <w:sz w:val="28"/>
          <w:szCs w:val="28"/>
          <w:lang w:eastAsia="ru-RU"/>
        </w:rPr>
        <w:t xml:space="preserve"> 1-</w:t>
      </w:r>
      <w:r w:rsidR="00411D85">
        <w:rPr>
          <w:rFonts w:ascii="Times New Roman" w:eastAsia="Times New Roman" w:hAnsi="Times New Roman" w:cs="Times New Roman"/>
          <w:sz w:val="28"/>
          <w:szCs w:val="28"/>
          <w:lang w:eastAsia="ru-RU"/>
        </w:rPr>
        <w:t>6</w:t>
      </w:r>
      <w:r w:rsidR="00330A64">
        <w:rPr>
          <w:rFonts w:ascii="Times New Roman" w:eastAsia="Times New Roman" w:hAnsi="Times New Roman" w:cs="Times New Roman"/>
          <w:sz w:val="28"/>
          <w:szCs w:val="28"/>
          <w:lang w:eastAsia="ru-RU"/>
        </w:rPr>
        <w:t xml:space="preserve"> к настоящему постановлению.</w:t>
      </w:r>
    </w:p>
    <w:p w:rsidR="0095190C" w:rsidRDefault="00330A64" w:rsidP="00B30A49">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 </w:t>
      </w:r>
      <w:r w:rsidR="00431796">
        <w:rPr>
          <w:rFonts w:ascii="Times New Roman" w:eastAsia="Times New Roman" w:hAnsi="Times New Roman" w:cs="Times New Roman"/>
          <w:sz w:val="28"/>
          <w:szCs w:val="28"/>
          <w:lang w:eastAsia="ru-RU"/>
        </w:rPr>
        <w:t xml:space="preserve">   </w:t>
      </w:r>
      <w:r w:rsidR="00D30E8A">
        <w:rPr>
          <w:rFonts w:ascii="Times New Roman" w:eastAsia="Times New Roman" w:hAnsi="Times New Roman" w:cs="Times New Roman"/>
          <w:sz w:val="28"/>
          <w:szCs w:val="28"/>
          <w:lang w:eastAsia="ru-RU"/>
        </w:rPr>
        <w:t>Э</w:t>
      </w:r>
      <w:r w:rsidR="00027EF6">
        <w:rPr>
          <w:rFonts w:ascii="Times New Roman" w:eastAsia="Times New Roman" w:hAnsi="Times New Roman" w:cs="Times New Roman"/>
          <w:sz w:val="28"/>
          <w:szCs w:val="28"/>
          <w:lang w:eastAsia="ru-RU"/>
        </w:rPr>
        <w:t>ффективность</w:t>
      </w:r>
      <w:r w:rsidR="0095190C" w:rsidRPr="00330A64">
        <w:rPr>
          <w:rFonts w:ascii="Times New Roman" w:eastAsia="Times New Roman" w:hAnsi="Times New Roman" w:cs="Times New Roman"/>
          <w:sz w:val="28"/>
          <w:szCs w:val="28"/>
          <w:lang w:eastAsia="ru-RU"/>
        </w:rPr>
        <w:t xml:space="preserve"> реализаци</w:t>
      </w:r>
      <w:r w:rsidR="00027EF6">
        <w:rPr>
          <w:rFonts w:ascii="Times New Roman" w:eastAsia="Times New Roman" w:hAnsi="Times New Roman" w:cs="Times New Roman"/>
          <w:sz w:val="28"/>
          <w:szCs w:val="28"/>
          <w:lang w:eastAsia="ru-RU"/>
        </w:rPr>
        <w:t>и</w:t>
      </w:r>
      <w:r w:rsidR="0095190C" w:rsidRPr="00330A64">
        <w:rPr>
          <w:rFonts w:ascii="Times New Roman" w:eastAsia="Times New Roman" w:hAnsi="Times New Roman" w:cs="Times New Roman"/>
          <w:sz w:val="28"/>
          <w:szCs w:val="28"/>
          <w:lang w:eastAsia="ru-RU"/>
        </w:rPr>
        <w:t xml:space="preserve"> муниципальной программы </w:t>
      </w:r>
      <w:r w:rsidR="00400362">
        <w:rPr>
          <w:rFonts w:ascii="Times New Roman" w:eastAsia="Times New Roman" w:hAnsi="Times New Roman" w:cs="Times New Roman"/>
          <w:sz w:val="28"/>
          <w:szCs w:val="28"/>
          <w:lang w:eastAsia="ru-RU"/>
        </w:rPr>
        <w:t>за</w:t>
      </w:r>
      <w:r w:rsidR="0095190C" w:rsidRPr="0095190C">
        <w:rPr>
          <w:rFonts w:ascii="Times New Roman" w:eastAsia="Times New Roman" w:hAnsi="Times New Roman" w:cs="Times New Roman"/>
          <w:sz w:val="28"/>
          <w:szCs w:val="28"/>
          <w:lang w:eastAsia="ru-RU"/>
        </w:rPr>
        <w:t xml:space="preserve"> 202</w:t>
      </w:r>
      <w:r w:rsidR="00400362">
        <w:rPr>
          <w:rFonts w:ascii="Times New Roman" w:eastAsia="Times New Roman" w:hAnsi="Times New Roman" w:cs="Times New Roman"/>
          <w:sz w:val="28"/>
          <w:szCs w:val="28"/>
          <w:lang w:eastAsia="ru-RU"/>
        </w:rPr>
        <w:t>3</w:t>
      </w:r>
      <w:r w:rsidR="0095190C" w:rsidRPr="0095190C">
        <w:rPr>
          <w:rFonts w:ascii="Times New Roman" w:eastAsia="Times New Roman" w:hAnsi="Times New Roman" w:cs="Times New Roman"/>
          <w:sz w:val="28"/>
          <w:szCs w:val="28"/>
          <w:lang w:eastAsia="ru-RU"/>
        </w:rPr>
        <w:t xml:space="preserve"> год </w:t>
      </w:r>
      <w:r w:rsidR="00D30E8A">
        <w:rPr>
          <w:rFonts w:ascii="Times New Roman" w:eastAsia="Times New Roman" w:hAnsi="Times New Roman" w:cs="Times New Roman"/>
          <w:sz w:val="28"/>
          <w:szCs w:val="28"/>
          <w:lang w:eastAsia="ru-RU"/>
        </w:rPr>
        <w:t xml:space="preserve">признать </w:t>
      </w:r>
      <w:r w:rsidR="00B1034A">
        <w:rPr>
          <w:rFonts w:ascii="Times New Roman" w:eastAsia="Times New Roman" w:hAnsi="Times New Roman" w:cs="Times New Roman"/>
          <w:sz w:val="28"/>
          <w:szCs w:val="28"/>
          <w:lang w:eastAsia="ru-RU"/>
        </w:rPr>
        <w:t>высок</w:t>
      </w:r>
      <w:r w:rsidR="00D30E8A" w:rsidRPr="00D30E8A">
        <w:rPr>
          <w:rFonts w:ascii="Times New Roman" w:eastAsia="Times New Roman" w:hAnsi="Times New Roman" w:cs="Times New Roman"/>
          <w:sz w:val="28"/>
          <w:szCs w:val="28"/>
          <w:lang w:eastAsia="ru-RU"/>
        </w:rPr>
        <w:t>ой</w:t>
      </w:r>
      <w:r w:rsidR="0095190C" w:rsidRPr="00330A64">
        <w:rPr>
          <w:rFonts w:ascii="Times New Roman" w:eastAsia="Times New Roman" w:hAnsi="Times New Roman" w:cs="Times New Roman"/>
          <w:sz w:val="28"/>
          <w:szCs w:val="28"/>
          <w:lang w:eastAsia="ru-RU"/>
        </w:rPr>
        <w:t>.</w:t>
      </w:r>
    </w:p>
    <w:p w:rsidR="00B30A49" w:rsidRDefault="00B30A49" w:rsidP="00B30A49">
      <w:pPr>
        <w:spacing w:after="0" w:line="276" w:lineRule="auto"/>
        <w:ind w:left="-142" w:right="-159" w:firstLine="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 Управлению культуры Администрации Таврического муниципального района Омской области как ответственному исполнителю муниципальной программы на основе проведенного анализа причин отклонений фактических значений показателей (ожидаемых результатов реализации муниципальной программы (подпрограмм), целевых индикаторов) от плановых значений обеспечить внесение изменений в муниципальную </w:t>
      </w:r>
      <w:r>
        <w:rPr>
          <w:rFonts w:ascii="Times New Roman" w:eastAsia="Times New Roman" w:hAnsi="Times New Roman" w:cs="Times New Roman"/>
          <w:sz w:val="28"/>
          <w:szCs w:val="28"/>
          <w:lang w:eastAsia="ru-RU"/>
        </w:rPr>
        <w:lastRenderedPageBreak/>
        <w:t>программу в целях повышения ее эффективности не позднее 31 декабря 2024 года.</w:t>
      </w:r>
    </w:p>
    <w:p w:rsidR="00415DE1" w:rsidRDefault="00415DE1" w:rsidP="00B30A49">
      <w:pPr>
        <w:tabs>
          <w:tab w:val="left" w:pos="180"/>
        </w:tabs>
        <w:spacing w:after="0" w:line="276" w:lineRule="auto"/>
        <w:jc w:val="both"/>
        <w:rPr>
          <w:rFonts w:ascii="Times New Roman" w:eastAsia="Times New Roman" w:hAnsi="Times New Roman" w:cs="Times New Roman"/>
          <w:sz w:val="28"/>
          <w:szCs w:val="28"/>
          <w:lang w:eastAsia="ru-RU"/>
        </w:rPr>
      </w:pPr>
    </w:p>
    <w:p w:rsidR="00415DE1" w:rsidRDefault="00415DE1" w:rsidP="00B30A49">
      <w:pPr>
        <w:tabs>
          <w:tab w:val="left" w:pos="180"/>
        </w:tabs>
        <w:spacing w:after="0" w:line="276" w:lineRule="auto"/>
        <w:jc w:val="both"/>
        <w:rPr>
          <w:rFonts w:ascii="Times New Roman" w:eastAsia="Times New Roman" w:hAnsi="Times New Roman" w:cs="Times New Roman"/>
          <w:sz w:val="28"/>
          <w:szCs w:val="28"/>
          <w:lang w:eastAsia="ru-RU"/>
        </w:rPr>
      </w:pPr>
    </w:p>
    <w:p w:rsidR="0095190C" w:rsidRPr="0095190C" w:rsidRDefault="0095190C" w:rsidP="00B30A49">
      <w:pPr>
        <w:spacing w:after="0" w:line="276" w:lineRule="auto"/>
        <w:jc w:val="both"/>
        <w:rPr>
          <w:rFonts w:ascii="Times New Roman" w:eastAsia="Times New Roman" w:hAnsi="Times New Roman" w:cs="Times New Roman"/>
          <w:sz w:val="28"/>
          <w:szCs w:val="28"/>
          <w:lang w:eastAsia="ru-RU"/>
        </w:rPr>
        <w:sectPr w:rsidR="0095190C" w:rsidRPr="0095190C" w:rsidSect="00431796">
          <w:headerReference w:type="default" r:id="rId8"/>
          <w:pgSz w:w="11906" w:h="16838"/>
          <w:pgMar w:top="993" w:right="850" w:bottom="851" w:left="1843" w:header="708" w:footer="708" w:gutter="0"/>
          <w:cols w:space="708"/>
          <w:titlePg/>
          <w:docGrid w:linePitch="360"/>
        </w:sectPr>
      </w:pPr>
      <w:r w:rsidRPr="0095190C">
        <w:rPr>
          <w:rFonts w:ascii="Times New Roman" w:eastAsia="Times New Roman" w:hAnsi="Times New Roman" w:cs="Times New Roman"/>
          <w:sz w:val="28"/>
          <w:szCs w:val="28"/>
          <w:lang w:eastAsia="ru-RU"/>
        </w:rPr>
        <w:t>Глава муниципального района                                                         И. А. Баннов</w:t>
      </w:r>
    </w:p>
    <w:p w:rsidR="004B0B2F" w:rsidRDefault="00431796" w:rsidP="00431796">
      <w:pPr>
        <w:spacing w:after="0" w:line="240" w:lineRule="auto"/>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 xml:space="preserve">  </w:t>
      </w:r>
      <w:r w:rsidR="004B0B2F">
        <w:rPr>
          <w:rFonts w:ascii="Times New Roman" w:hAnsi="Times New Roman" w:cs="Times New Roman"/>
          <w:sz w:val="28"/>
          <w:szCs w:val="28"/>
        </w:rPr>
        <w:t xml:space="preserve">                                                   Приложение № 1</w:t>
      </w:r>
    </w:p>
    <w:p w:rsidR="004B0B2F" w:rsidRDefault="004B0B2F" w:rsidP="0043179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к постановлению </w:t>
      </w:r>
    </w:p>
    <w:p w:rsidR="004B0B2F" w:rsidRDefault="004B0B2F" w:rsidP="0043179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Администрации Таврического</w:t>
      </w:r>
    </w:p>
    <w:p w:rsidR="004B0B2F" w:rsidRDefault="004B0B2F" w:rsidP="0043179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w:t>
      </w:r>
    </w:p>
    <w:p w:rsidR="004B0B2F" w:rsidRDefault="004B0B2F" w:rsidP="0043179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от_____№________</w:t>
      </w:r>
    </w:p>
    <w:p w:rsidR="004B0B2F" w:rsidRDefault="004B0B2F" w:rsidP="00431796">
      <w:pPr>
        <w:spacing w:after="0" w:line="240" w:lineRule="auto"/>
        <w:jc w:val="center"/>
        <w:rPr>
          <w:rFonts w:ascii="Times New Roman" w:hAnsi="Times New Roman" w:cs="Times New Roman"/>
          <w:sz w:val="28"/>
          <w:szCs w:val="28"/>
        </w:rPr>
      </w:pPr>
    </w:p>
    <w:p w:rsidR="007C1053" w:rsidRPr="007C1053" w:rsidRDefault="007C1053" w:rsidP="00431796">
      <w:pPr>
        <w:spacing w:after="0" w:line="240" w:lineRule="auto"/>
        <w:jc w:val="center"/>
        <w:rPr>
          <w:rFonts w:ascii="Times New Roman" w:hAnsi="Times New Roman" w:cs="Times New Roman"/>
          <w:sz w:val="28"/>
          <w:szCs w:val="28"/>
        </w:rPr>
      </w:pPr>
      <w:r w:rsidRPr="007C1053">
        <w:rPr>
          <w:rFonts w:ascii="Times New Roman" w:hAnsi="Times New Roman" w:cs="Times New Roman"/>
          <w:sz w:val="28"/>
          <w:szCs w:val="28"/>
        </w:rPr>
        <w:t>ПОЯСНИТЕЛЬНАЯ ЗАПИСКА</w:t>
      </w:r>
    </w:p>
    <w:p w:rsidR="007C1053" w:rsidRPr="007C1053" w:rsidRDefault="007C1053" w:rsidP="00431796">
      <w:pPr>
        <w:spacing w:after="0" w:line="240" w:lineRule="auto"/>
        <w:jc w:val="center"/>
        <w:rPr>
          <w:rFonts w:ascii="Times New Roman" w:hAnsi="Times New Roman" w:cs="Times New Roman"/>
          <w:sz w:val="28"/>
          <w:szCs w:val="28"/>
        </w:rPr>
      </w:pPr>
      <w:r w:rsidRPr="007C1053">
        <w:rPr>
          <w:rFonts w:ascii="Times New Roman" w:hAnsi="Times New Roman" w:cs="Times New Roman"/>
          <w:sz w:val="28"/>
          <w:szCs w:val="28"/>
        </w:rPr>
        <w:t xml:space="preserve">к результатам оценки эффективности  реализации муниципальной программы «Развитие культуры в Таврическом муниципальном районе Омской области на 2020-2026 годы» </w:t>
      </w:r>
    </w:p>
    <w:p w:rsidR="007C1053" w:rsidRPr="007C1053" w:rsidRDefault="007C1053" w:rsidP="00431796">
      <w:pPr>
        <w:spacing w:after="0" w:line="240" w:lineRule="auto"/>
        <w:jc w:val="center"/>
        <w:rPr>
          <w:rFonts w:ascii="Times New Roman" w:hAnsi="Times New Roman" w:cs="Times New Roman"/>
          <w:sz w:val="28"/>
          <w:szCs w:val="28"/>
        </w:rPr>
      </w:pPr>
      <w:r w:rsidRPr="007C1053">
        <w:rPr>
          <w:rFonts w:ascii="Times New Roman" w:hAnsi="Times New Roman" w:cs="Times New Roman"/>
          <w:sz w:val="28"/>
          <w:szCs w:val="28"/>
        </w:rPr>
        <w:t>за 2023 год</w:t>
      </w:r>
      <w:r w:rsidRPr="007C1053">
        <w:rPr>
          <w:rFonts w:ascii="Times New Roman" w:hAnsi="Times New Roman" w:cs="Times New Roman"/>
          <w:bCs/>
          <w:sz w:val="28"/>
          <w:szCs w:val="28"/>
        </w:rPr>
        <w:t xml:space="preserve"> </w:t>
      </w:r>
    </w:p>
    <w:p w:rsidR="007C1053" w:rsidRPr="007C1053" w:rsidRDefault="007C1053" w:rsidP="00431796">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C1053">
        <w:rPr>
          <w:rFonts w:ascii="Times New Roman" w:hAnsi="Times New Roman" w:cs="Times New Roman"/>
          <w:sz w:val="28"/>
          <w:szCs w:val="28"/>
        </w:rPr>
        <w:t>В соответствии с Порядком принятия решений о разработке муниципальных программ Таврического муниципального района Омской области, их формирования и реализации, утвержденным  Постановлением Администрации Таврического муниципального района от 01.04.2016 г. № 297 (далее - Порядок), подготовлен отчет о реализации муниципальной программы «Развитие культуры в Таврическом муниципальном районе Омской области на 2020-2026 гг.» (далее – муниципальная программа) на 01 января 2024 года и на его основании проведена оценка эффективности реализации муниципальной программы за 2023 год.</w:t>
      </w:r>
    </w:p>
    <w:p w:rsidR="007C1053" w:rsidRPr="007C1053" w:rsidRDefault="007C1053" w:rsidP="00431796">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C1053">
        <w:rPr>
          <w:rFonts w:ascii="Times New Roman" w:hAnsi="Times New Roman" w:cs="Times New Roman"/>
          <w:sz w:val="28"/>
          <w:szCs w:val="28"/>
        </w:rPr>
        <w:t>Программа была утверждена Постановлением Администрации Таврического муниципального района Омской области № 482 от 15 ноября 2019 года. Исполнительно-распорядительный орган Таврического муниципального района Омской области,  являющийся ответственным исполнителем муниципальной программы -  Администрация Таврического муниципального района Омской области (далее - Администрация) в лице Управления культуры Администрации Таврического муниципального района Омской области (далее – Управление культуры). Соисполнителями муниципальной программы являются муниципальное учреждение дополнительного образования «Таврическая Детская Школа Искусств», муниципальное учреждение культуры «Центр народной культуры и досуга», муниципальное учреждение культуры «Таврический краеведческий музей», муниципальное учреждение культуры «Таврическая центральная межпоселенческая библиотека им. Рябинина К.А.», муниципальное учреждение культуры «Межмуниципальный центр культуры», муниципальное учреждение «Центр финансово-экономического обеспечения учреждений культуры».</w:t>
      </w:r>
    </w:p>
    <w:p w:rsidR="007C1053" w:rsidRPr="007C1053" w:rsidRDefault="007C1053" w:rsidP="00431796">
      <w:pPr>
        <w:spacing w:after="0" w:line="240" w:lineRule="auto"/>
        <w:ind w:firstLine="708"/>
        <w:jc w:val="both"/>
        <w:rPr>
          <w:rFonts w:ascii="Times New Roman" w:hAnsi="Times New Roman" w:cs="Times New Roman"/>
          <w:sz w:val="28"/>
          <w:szCs w:val="28"/>
        </w:rPr>
      </w:pPr>
      <w:r w:rsidRPr="007C1053">
        <w:rPr>
          <w:rFonts w:ascii="Times New Roman" w:hAnsi="Times New Roman" w:cs="Times New Roman"/>
          <w:sz w:val="28"/>
          <w:szCs w:val="28"/>
        </w:rPr>
        <w:t>Необходимость разработки Программы была обусловлена тем, чтобы предоставить гражданам равные права на участие в культурной жизни района и возможности жителей для творческого самовыражения личности. Поэтому необходимо было создать условия для повышения качества культурных услуг и расширить границы доступности культурных ценностей.</w:t>
      </w:r>
    </w:p>
    <w:p w:rsidR="007C1053" w:rsidRPr="007C1053" w:rsidRDefault="007C1053" w:rsidP="00431796">
      <w:pPr>
        <w:spacing w:after="0" w:line="240" w:lineRule="auto"/>
        <w:ind w:firstLine="708"/>
        <w:jc w:val="both"/>
        <w:rPr>
          <w:rFonts w:ascii="Times New Roman" w:hAnsi="Times New Roman" w:cs="Times New Roman"/>
          <w:sz w:val="28"/>
          <w:szCs w:val="28"/>
        </w:rPr>
      </w:pPr>
      <w:r w:rsidRPr="007C1053">
        <w:rPr>
          <w:rFonts w:ascii="Times New Roman" w:hAnsi="Times New Roman" w:cs="Times New Roman"/>
          <w:sz w:val="28"/>
          <w:szCs w:val="28"/>
        </w:rPr>
        <w:t xml:space="preserve">Муниципальная программа включает в себя две подпрограммы (Подпрограмма 1. «Развитие приоритетных направлений в реализации </w:t>
      </w:r>
      <w:r w:rsidRPr="007C1053">
        <w:rPr>
          <w:rFonts w:ascii="Times New Roman" w:hAnsi="Times New Roman" w:cs="Times New Roman"/>
          <w:sz w:val="28"/>
          <w:szCs w:val="28"/>
        </w:rPr>
        <w:lastRenderedPageBreak/>
        <w:t>культурной политики на территории Таврического  муниципального района  на 2020-2026 годы», подпрограмма 2. «Обеспечение условий реализации программы для укрепления единого культурного пространства», реализация которых направлена на создание благоприятных условий для укрепления единого культурного пространства и сохранения культурного наследия Таврического района, развития культурного и духовного потенциала  населения Таврического района, обеспечения свободы творчества и прав граждан на участие в культурной жизни и доступ к культурным ценностям.</w:t>
      </w:r>
    </w:p>
    <w:p w:rsidR="007C1053" w:rsidRPr="007C1053" w:rsidRDefault="007C1053" w:rsidP="00431796">
      <w:pPr>
        <w:spacing w:after="0" w:line="240" w:lineRule="auto"/>
        <w:jc w:val="both"/>
        <w:rPr>
          <w:rFonts w:ascii="Times New Roman" w:hAnsi="Times New Roman" w:cs="Times New Roman"/>
          <w:b/>
          <w:sz w:val="28"/>
          <w:szCs w:val="28"/>
        </w:rPr>
      </w:pPr>
      <w:r w:rsidRPr="007C1053">
        <w:rPr>
          <w:rFonts w:ascii="Times New Roman" w:hAnsi="Times New Roman" w:cs="Times New Roman"/>
          <w:sz w:val="28"/>
          <w:szCs w:val="28"/>
        </w:rPr>
        <w:tab/>
        <w:t xml:space="preserve">На реализацию мероприятий муниципальной программы за период 2020-2023 годов направлено </w:t>
      </w:r>
      <w:r>
        <w:rPr>
          <w:rFonts w:ascii="Times New Roman" w:hAnsi="Times New Roman" w:cs="Times New Roman"/>
          <w:sz w:val="28"/>
          <w:szCs w:val="28"/>
        </w:rPr>
        <w:t>479</w:t>
      </w:r>
      <w:r w:rsidRPr="007C1053">
        <w:rPr>
          <w:rFonts w:ascii="Times New Roman" w:hAnsi="Times New Roman" w:cs="Times New Roman"/>
          <w:sz w:val="28"/>
          <w:szCs w:val="28"/>
        </w:rPr>
        <w:t xml:space="preserve"> 6</w:t>
      </w:r>
      <w:r>
        <w:rPr>
          <w:rFonts w:ascii="Times New Roman" w:hAnsi="Times New Roman" w:cs="Times New Roman"/>
          <w:sz w:val="28"/>
          <w:szCs w:val="28"/>
        </w:rPr>
        <w:t>95</w:t>
      </w:r>
      <w:r w:rsidRPr="007C1053">
        <w:rPr>
          <w:rFonts w:ascii="Times New Roman" w:hAnsi="Times New Roman" w:cs="Times New Roman"/>
          <w:sz w:val="28"/>
          <w:szCs w:val="28"/>
        </w:rPr>
        <w:t xml:space="preserve"> </w:t>
      </w:r>
      <w:r>
        <w:rPr>
          <w:rFonts w:ascii="Times New Roman" w:hAnsi="Times New Roman" w:cs="Times New Roman"/>
          <w:sz w:val="28"/>
          <w:szCs w:val="28"/>
        </w:rPr>
        <w:t>518</w:t>
      </w:r>
      <w:r w:rsidRPr="007C1053">
        <w:rPr>
          <w:rFonts w:ascii="Times New Roman" w:hAnsi="Times New Roman" w:cs="Times New Roman"/>
          <w:sz w:val="28"/>
          <w:szCs w:val="28"/>
        </w:rPr>
        <w:t xml:space="preserve">, </w:t>
      </w:r>
      <w:r>
        <w:rPr>
          <w:rFonts w:ascii="Times New Roman" w:hAnsi="Times New Roman" w:cs="Times New Roman"/>
          <w:sz w:val="28"/>
          <w:szCs w:val="28"/>
        </w:rPr>
        <w:t>94</w:t>
      </w:r>
      <w:r w:rsidRPr="007C1053">
        <w:rPr>
          <w:rFonts w:ascii="Times New Roman" w:hAnsi="Times New Roman" w:cs="Times New Roman"/>
          <w:sz w:val="28"/>
          <w:szCs w:val="28"/>
        </w:rPr>
        <w:t xml:space="preserve"> рублей, из них налоговые и неналоговые поступления нецелевого характера из местного бюджета 2</w:t>
      </w:r>
      <w:r w:rsidR="00BC462F">
        <w:rPr>
          <w:rFonts w:ascii="Times New Roman" w:hAnsi="Times New Roman" w:cs="Times New Roman"/>
          <w:sz w:val="28"/>
          <w:szCs w:val="28"/>
        </w:rPr>
        <w:t>96</w:t>
      </w:r>
      <w:r w:rsidRPr="007C1053">
        <w:rPr>
          <w:rFonts w:ascii="Times New Roman" w:hAnsi="Times New Roman" w:cs="Times New Roman"/>
          <w:sz w:val="28"/>
          <w:szCs w:val="28"/>
        </w:rPr>
        <w:t> </w:t>
      </w:r>
      <w:r w:rsidR="00BC462F">
        <w:rPr>
          <w:rFonts w:ascii="Times New Roman" w:hAnsi="Times New Roman" w:cs="Times New Roman"/>
          <w:sz w:val="28"/>
          <w:szCs w:val="28"/>
        </w:rPr>
        <w:t>205</w:t>
      </w:r>
      <w:r w:rsidRPr="007C1053">
        <w:rPr>
          <w:rFonts w:ascii="Times New Roman" w:hAnsi="Times New Roman" w:cs="Times New Roman"/>
          <w:sz w:val="28"/>
          <w:szCs w:val="28"/>
        </w:rPr>
        <w:t xml:space="preserve"> </w:t>
      </w:r>
      <w:r w:rsidR="00EC342E">
        <w:rPr>
          <w:rFonts w:ascii="Times New Roman" w:hAnsi="Times New Roman" w:cs="Times New Roman"/>
          <w:sz w:val="28"/>
          <w:szCs w:val="28"/>
        </w:rPr>
        <w:t>707</w:t>
      </w:r>
      <w:r w:rsidRPr="007C1053">
        <w:rPr>
          <w:rFonts w:ascii="Times New Roman" w:hAnsi="Times New Roman" w:cs="Times New Roman"/>
          <w:sz w:val="28"/>
          <w:szCs w:val="28"/>
        </w:rPr>
        <w:t>,</w:t>
      </w:r>
      <w:r w:rsidR="00EC342E">
        <w:rPr>
          <w:rFonts w:ascii="Times New Roman" w:hAnsi="Times New Roman" w:cs="Times New Roman"/>
          <w:sz w:val="28"/>
          <w:szCs w:val="28"/>
        </w:rPr>
        <w:t>93</w:t>
      </w:r>
      <w:r w:rsidRPr="007C1053">
        <w:rPr>
          <w:rFonts w:ascii="Times New Roman" w:hAnsi="Times New Roman" w:cs="Times New Roman"/>
          <w:sz w:val="28"/>
          <w:szCs w:val="28"/>
        </w:rPr>
        <w:t xml:space="preserve"> рубль, поступления целевого характера из областного бюджета  </w:t>
      </w:r>
      <w:r w:rsidR="00EC342E">
        <w:rPr>
          <w:rFonts w:ascii="Times New Roman" w:hAnsi="Times New Roman" w:cs="Times New Roman"/>
          <w:sz w:val="28"/>
          <w:szCs w:val="28"/>
        </w:rPr>
        <w:t>127</w:t>
      </w:r>
      <w:r w:rsidRPr="007C1053">
        <w:rPr>
          <w:rFonts w:ascii="Times New Roman" w:hAnsi="Times New Roman" w:cs="Times New Roman"/>
          <w:sz w:val="28"/>
          <w:szCs w:val="28"/>
        </w:rPr>
        <w:t> </w:t>
      </w:r>
      <w:r w:rsidR="00EC342E">
        <w:rPr>
          <w:rFonts w:ascii="Times New Roman" w:hAnsi="Times New Roman" w:cs="Times New Roman"/>
          <w:sz w:val="28"/>
          <w:szCs w:val="28"/>
        </w:rPr>
        <w:t>224</w:t>
      </w:r>
      <w:r w:rsidRPr="007C1053">
        <w:rPr>
          <w:rFonts w:ascii="Times New Roman" w:hAnsi="Times New Roman" w:cs="Times New Roman"/>
          <w:sz w:val="28"/>
          <w:szCs w:val="28"/>
        </w:rPr>
        <w:t> </w:t>
      </w:r>
      <w:r w:rsidR="00EC342E">
        <w:rPr>
          <w:rFonts w:ascii="Times New Roman" w:hAnsi="Times New Roman" w:cs="Times New Roman"/>
          <w:sz w:val="28"/>
          <w:szCs w:val="28"/>
        </w:rPr>
        <w:t>438</w:t>
      </w:r>
      <w:r w:rsidRPr="007C1053">
        <w:rPr>
          <w:rFonts w:ascii="Times New Roman" w:hAnsi="Times New Roman" w:cs="Times New Roman"/>
          <w:sz w:val="28"/>
          <w:szCs w:val="28"/>
        </w:rPr>
        <w:t>,</w:t>
      </w:r>
      <w:r w:rsidR="00EC342E">
        <w:rPr>
          <w:rFonts w:ascii="Times New Roman" w:hAnsi="Times New Roman" w:cs="Times New Roman"/>
          <w:sz w:val="28"/>
          <w:szCs w:val="28"/>
        </w:rPr>
        <w:t>54</w:t>
      </w:r>
      <w:r w:rsidRPr="007C1053">
        <w:rPr>
          <w:rFonts w:ascii="Times New Roman" w:hAnsi="Times New Roman" w:cs="Times New Roman"/>
          <w:sz w:val="28"/>
          <w:szCs w:val="28"/>
        </w:rPr>
        <w:t xml:space="preserve"> рублей, поступления целевого характера из бюджетов поселений Таврического муниципального района Омской области </w:t>
      </w:r>
      <w:r w:rsidR="00EC342E">
        <w:rPr>
          <w:rFonts w:ascii="Times New Roman" w:hAnsi="Times New Roman" w:cs="Times New Roman"/>
          <w:sz w:val="28"/>
          <w:szCs w:val="28"/>
        </w:rPr>
        <w:t>59</w:t>
      </w:r>
      <w:r w:rsidRPr="007C1053">
        <w:rPr>
          <w:rFonts w:ascii="Times New Roman" w:hAnsi="Times New Roman" w:cs="Times New Roman"/>
          <w:sz w:val="28"/>
          <w:szCs w:val="28"/>
        </w:rPr>
        <w:t xml:space="preserve"> </w:t>
      </w:r>
      <w:r w:rsidR="00EC342E">
        <w:rPr>
          <w:rFonts w:ascii="Times New Roman" w:hAnsi="Times New Roman" w:cs="Times New Roman"/>
          <w:sz w:val="28"/>
          <w:szCs w:val="28"/>
        </w:rPr>
        <w:t>140</w:t>
      </w:r>
      <w:r w:rsidRPr="007C1053">
        <w:rPr>
          <w:rFonts w:ascii="Times New Roman" w:hAnsi="Times New Roman" w:cs="Times New Roman"/>
          <w:sz w:val="28"/>
          <w:szCs w:val="28"/>
        </w:rPr>
        <w:t> 0</w:t>
      </w:r>
      <w:r w:rsidR="00EC342E">
        <w:rPr>
          <w:rFonts w:ascii="Times New Roman" w:hAnsi="Times New Roman" w:cs="Times New Roman"/>
          <w:sz w:val="28"/>
          <w:szCs w:val="28"/>
        </w:rPr>
        <w:t>80</w:t>
      </w:r>
      <w:r w:rsidRPr="007C1053">
        <w:rPr>
          <w:rFonts w:ascii="Times New Roman" w:hAnsi="Times New Roman" w:cs="Times New Roman"/>
          <w:sz w:val="28"/>
          <w:szCs w:val="28"/>
        </w:rPr>
        <w:t xml:space="preserve">, </w:t>
      </w:r>
      <w:r w:rsidR="00EC342E">
        <w:rPr>
          <w:rFonts w:ascii="Times New Roman" w:hAnsi="Times New Roman" w:cs="Times New Roman"/>
          <w:sz w:val="28"/>
          <w:szCs w:val="28"/>
        </w:rPr>
        <w:t>6</w:t>
      </w:r>
      <w:r w:rsidRPr="007C1053">
        <w:rPr>
          <w:rFonts w:ascii="Times New Roman" w:hAnsi="Times New Roman" w:cs="Times New Roman"/>
          <w:sz w:val="28"/>
          <w:szCs w:val="28"/>
        </w:rPr>
        <w:t>9 рублей</w:t>
      </w:r>
      <w:r w:rsidRPr="007C1053">
        <w:rPr>
          <w:rFonts w:ascii="Times New Roman" w:hAnsi="Times New Roman" w:cs="Times New Roman"/>
          <w:b/>
          <w:sz w:val="28"/>
          <w:szCs w:val="28"/>
        </w:rPr>
        <w:t>.</w:t>
      </w:r>
    </w:p>
    <w:p w:rsidR="007C1053" w:rsidRPr="007C1053" w:rsidRDefault="007C1053" w:rsidP="00431796">
      <w:pPr>
        <w:spacing w:after="0" w:line="240" w:lineRule="auto"/>
        <w:jc w:val="both"/>
        <w:rPr>
          <w:rFonts w:ascii="Times New Roman" w:hAnsi="Times New Roman" w:cs="Times New Roman"/>
          <w:sz w:val="28"/>
          <w:szCs w:val="28"/>
        </w:rPr>
      </w:pPr>
      <w:r w:rsidRPr="007C1053">
        <w:rPr>
          <w:rFonts w:ascii="Times New Roman" w:hAnsi="Times New Roman" w:cs="Times New Roman"/>
          <w:sz w:val="28"/>
          <w:szCs w:val="28"/>
        </w:rPr>
        <w:tab/>
        <w:t>В том числе, на реализацию мероприятий муниципальной программы в 2023 году было направлено 124 075 403, 19 рублей, из них налоговых и неналоговых доходов, поступлений нецелевого характера из местного бюджета  75 068 060,52 рублей, поступления целевого характера из бюджета поселений Таврического муниципального района Омской области 13 463</w:t>
      </w:r>
      <w:r w:rsidRPr="007C1053">
        <w:rPr>
          <w:rFonts w:ascii="Times New Roman" w:hAnsi="Times New Roman" w:cs="Times New Roman"/>
          <w:b/>
          <w:sz w:val="28"/>
          <w:szCs w:val="28"/>
        </w:rPr>
        <w:t xml:space="preserve"> </w:t>
      </w:r>
      <w:r w:rsidRPr="007C1053">
        <w:rPr>
          <w:rFonts w:ascii="Times New Roman" w:hAnsi="Times New Roman" w:cs="Times New Roman"/>
          <w:sz w:val="28"/>
          <w:szCs w:val="28"/>
        </w:rPr>
        <w:t>988,30  рублей, областного бюджета</w:t>
      </w:r>
      <w:r w:rsidRPr="007C1053">
        <w:rPr>
          <w:rFonts w:ascii="Times New Roman" w:hAnsi="Times New Roman" w:cs="Times New Roman"/>
          <w:b/>
          <w:sz w:val="28"/>
          <w:szCs w:val="28"/>
        </w:rPr>
        <w:t xml:space="preserve"> </w:t>
      </w:r>
      <w:r w:rsidRPr="007C1053">
        <w:rPr>
          <w:rFonts w:ascii="Times New Roman" w:hAnsi="Times New Roman" w:cs="Times New Roman"/>
          <w:sz w:val="28"/>
          <w:szCs w:val="28"/>
        </w:rPr>
        <w:t>35 543 354,37 рублей.</w:t>
      </w:r>
    </w:p>
    <w:p w:rsidR="007C1053" w:rsidRPr="007C1053" w:rsidRDefault="007C1053" w:rsidP="00431796">
      <w:pPr>
        <w:widowControl w:val="0"/>
        <w:autoSpaceDE w:val="0"/>
        <w:autoSpaceDN w:val="0"/>
        <w:adjustRightInd w:val="0"/>
        <w:spacing w:after="0" w:line="240" w:lineRule="auto"/>
        <w:ind w:firstLine="708"/>
        <w:jc w:val="both"/>
        <w:rPr>
          <w:rFonts w:ascii="Times New Roman" w:hAnsi="Times New Roman" w:cs="Times New Roman"/>
          <w:b/>
          <w:sz w:val="28"/>
          <w:szCs w:val="28"/>
        </w:rPr>
      </w:pPr>
      <w:bookmarkStart w:id="1" w:name="_Hlk10099386"/>
      <w:r w:rsidRPr="007C1053">
        <w:rPr>
          <w:rFonts w:ascii="Times New Roman" w:hAnsi="Times New Roman" w:cs="Times New Roman"/>
          <w:bCs/>
          <w:sz w:val="28"/>
          <w:szCs w:val="28"/>
        </w:rPr>
        <w:t>Согласно Порядка</w:t>
      </w:r>
      <w:r w:rsidRPr="007C1053">
        <w:rPr>
          <w:rFonts w:ascii="Times New Roman" w:hAnsi="Times New Roman" w:cs="Times New Roman"/>
          <w:b/>
          <w:bCs/>
          <w:sz w:val="28"/>
          <w:szCs w:val="28"/>
        </w:rPr>
        <w:t xml:space="preserve"> </w:t>
      </w:r>
      <w:r w:rsidRPr="007C1053">
        <w:rPr>
          <w:rFonts w:ascii="Times New Roman" w:hAnsi="Times New Roman" w:cs="Times New Roman"/>
          <w:sz w:val="28"/>
          <w:szCs w:val="28"/>
        </w:rPr>
        <w:t xml:space="preserve">расчет оценки эффективности реализации муниципальной программы осуществляется путем сопоставления эффективности реализации муниципальной программы по целевым индикаторам мероприятий с итоговой степенью достижения плановых значений ожидаемых результатов реализации муниципальной программы. При проведении расчетов получены следующие результаты </w:t>
      </w:r>
      <w:r w:rsidRPr="007C1053">
        <w:rPr>
          <w:rFonts w:ascii="Times New Roman" w:hAnsi="Times New Roman" w:cs="Times New Roman"/>
          <w:b/>
          <w:sz w:val="28"/>
          <w:szCs w:val="28"/>
          <w:lang w:val="en-US"/>
        </w:rPr>
        <w:t>E</w:t>
      </w:r>
      <w:r w:rsidRPr="007C1053">
        <w:rPr>
          <w:rFonts w:ascii="Times New Roman" w:hAnsi="Times New Roman" w:cs="Times New Roman"/>
          <w:b/>
          <w:sz w:val="28"/>
          <w:szCs w:val="28"/>
          <w:vertAlign w:val="subscript"/>
        </w:rPr>
        <w:t>202</w:t>
      </w:r>
      <w:r w:rsidR="007B08F1">
        <w:rPr>
          <w:rFonts w:ascii="Times New Roman" w:hAnsi="Times New Roman" w:cs="Times New Roman"/>
          <w:b/>
          <w:sz w:val="28"/>
          <w:szCs w:val="28"/>
          <w:vertAlign w:val="subscript"/>
        </w:rPr>
        <w:t>3</w:t>
      </w:r>
      <w:r w:rsidRPr="007C1053">
        <w:rPr>
          <w:rFonts w:ascii="Times New Roman" w:hAnsi="Times New Roman" w:cs="Times New Roman"/>
          <w:b/>
          <w:sz w:val="28"/>
          <w:szCs w:val="28"/>
        </w:rPr>
        <w:t xml:space="preserve"> –</w:t>
      </w:r>
      <w:r w:rsidR="007B08F1">
        <w:rPr>
          <w:rFonts w:ascii="Times New Roman" w:hAnsi="Times New Roman" w:cs="Times New Roman"/>
          <w:b/>
          <w:sz w:val="28"/>
          <w:szCs w:val="28"/>
        </w:rPr>
        <w:t>100</w:t>
      </w:r>
      <w:r w:rsidRPr="007C1053">
        <w:rPr>
          <w:rFonts w:ascii="Times New Roman" w:hAnsi="Times New Roman" w:cs="Times New Roman"/>
          <w:b/>
          <w:sz w:val="28"/>
          <w:szCs w:val="28"/>
        </w:rPr>
        <w:t xml:space="preserve"> %; R</w:t>
      </w:r>
      <w:r w:rsidRPr="007C1053">
        <w:rPr>
          <w:rFonts w:ascii="Times New Roman" w:hAnsi="Times New Roman" w:cs="Times New Roman"/>
          <w:b/>
          <w:sz w:val="28"/>
          <w:szCs w:val="28"/>
          <w:vertAlign w:val="subscript"/>
        </w:rPr>
        <w:t>202</w:t>
      </w:r>
      <w:r w:rsidR="007B08F1">
        <w:rPr>
          <w:rFonts w:ascii="Times New Roman" w:hAnsi="Times New Roman" w:cs="Times New Roman"/>
          <w:b/>
          <w:sz w:val="28"/>
          <w:szCs w:val="28"/>
          <w:vertAlign w:val="subscript"/>
        </w:rPr>
        <w:t>3</w:t>
      </w:r>
      <w:r w:rsidRPr="007C1053">
        <w:rPr>
          <w:rFonts w:ascii="Times New Roman" w:hAnsi="Times New Roman" w:cs="Times New Roman"/>
          <w:b/>
          <w:sz w:val="28"/>
          <w:szCs w:val="28"/>
          <w:vertAlign w:val="subscript"/>
        </w:rPr>
        <w:t xml:space="preserve"> </w:t>
      </w:r>
      <w:r w:rsidRPr="007C1053">
        <w:rPr>
          <w:rFonts w:ascii="Times New Roman" w:hAnsi="Times New Roman" w:cs="Times New Roman"/>
          <w:b/>
          <w:sz w:val="28"/>
          <w:szCs w:val="28"/>
        </w:rPr>
        <w:t xml:space="preserve">– </w:t>
      </w:r>
      <w:r w:rsidR="007B08F1">
        <w:rPr>
          <w:rFonts w:ascii="Times New Roman" w:hAnsi="Times New Roman" w:cs="Times New Roman"/>
          <w:b/>
          <w:sz w:val="28"/>
          <w:szCs w:val="28"/>
        </w:rPr>
        <w:t>100% (</w:t>
      </w:r>
      <w:r w:rsidRPr="007C1053">
        <w:rPr>
          <w:rFonts w:ascii="Times New Roman" w:hAnsi="Times New Roman" w:cs="Times New Roman"/>
          <w:b/>
          <w:sz w:val="28"/>
          <w:szCs w:val="28"/>
        </w:rPr>
        <w:t xml:space="preserve">Е </w:t>
      </w:r>
      <w:r w:rsidR="007B08F1">
        <w:rPr>
          <w:rFonts w:ascii="Times New Roman" w:hAnsi="Times New Roman" w:cs="Times New Roman"/>
          <w:b/>
          <w:sz w:val="28"/>
          <w:szCs w:val="28"/>
        </w:rPr>
        <w:t>=</w:t>
      </w:r>
      <w:r w:rsidRPr="007C1053">
        <w:rPr>
          <w:rFonts w:ascii="Times New Roman" w:hAnsi="Times New Roman" w:cs="Times New Roman"/>
          <w:b/>
          <w:sz w:val="28"/>
          <w:szCs w:val="28"/>
        </w:rPr>
        <w:t xml:space="preserve"> 100 процентов, </w:t>
      </w:r>
      <w:r w:rsidR="007B08F1">
        <w:rPr>
          <w:rFonts w:ascii="Times New Roman" w:hAnsi="Times New Roman" w:cs="Times New Roman"/>
          <w:b/>
          <w:sz w:val="28"/>
          <w:szCs w:val="28"/>
        </w:rPr>
        <w:t>9</w:t>
      </w:r>
      <w:r w:rsidRPr="007C1053">
        <w:rPr>
          <w:rFonts w:ascii="Times New Roman" w:hAnsi="Times New Roman" w:cs="Times New Roman"/>
          <w:b/>
          <w:sz w:val="28"/>
          <w:szCs w:val="28"/>
        </w:rPr>
        <w:t>0 &lt;= R &lt;= 100 процентов).</w:t>
      </w:r>
    </w:p>
    <w:p w:rsidR="007C1053" w:rsidRPr="007C1053" w:rsidRDefault="007C1053" w:rsidP="00431796">
      <w:pPr>
        <w:widowControl w:val="0"/>
        <w:autoSpaceDE w:val="0"/>
        <w:autoSpaceDN w:val="0"/>
        <w:adjustRightInd w:val="0"/>
        <w:spacing w:after="0" w:line="240" w:lineRule="auto"/>
        <w:ind w:firstLine="708"/>
        <w:jc w:val="both"/>
        <w:rPr>
          <w:rFonts w:ascii="Times New Roman" w:hAnsi="Times New Roman" w:cs="Times New Roman"/>
          <w:b/>
          <w:sz w:val="28"/>
          <w:szCs w:val="28"/>
        </w:rPr>
      </w:pPr>
      <w:r w:rsidRPr="007C1053">
        <w:rPr>
          <w:rFonts w:ascii="Times New Roman" w:hAnsi="Times New Roman" w:cs="Times New Roman"/>
          <w:b/>
          <w:sz w:val="28"/>
          <w:szCs w:val="28"/>
        </w:rPr>
        <w:t xml:space="preserve">На основании полученных данных - эффективность реализации муниципальной программы по итогам 2023 года высокая. </w:t>
      </w:r>
    </w:p>
    <w:p w:rsidR="007C1053" w:rsidRPr="007C1053" w:rsidRDefault="007C1053" w:rsidP="00431796">
      <w:pPr>
        <w:widowControl w:val="0"/>
        <w:autoSpaceDE w:val="0"/>
        <w:autoSpaceDN w:val="0"/>
        <w:adjustRightInd w:val="0"/>
        <w:spacing w:after="0" w:line="240" w:lineRule="auto"/>
        <w:ind w:firstLine="708"/>
        <w:jc w:val="both"/>
        <w:rPr>
          <w:rFonts w:ascii="Times New Roman" w:hAnsi="Times New Roman" w:cs="Times New Roman"/>
          <w:b/>
          <w:sz w:val="28"/>
          <w:szCs w:val="28"/>
        </w:rPr>
      </w:pPr>
      <w:r w:rsidRPr="007C1053">
        <w:rPr>
          <w:rFonts w:ascii="Times New Roman" w:hAnsi="Times New Roman" w:cs="Times New Roman"/>
          <w:bCs/>
          <w:sz w:val="28"/>
          <w:szCs w:val="28"/>
        </w:rPr>
        <w:t>Согласно Порядка</w:t>
      </w:r>
      <w:r w:rsidRPr="007C1053">
        <w:rPr>
          <w:rFonts w:ascii="Times New Roman" w:hAnsi="Times New Roman" w:cs="Times New Roman"/>
          <w:b/>
          <w:bCs/>
          <w:sz w:val="28"/>
          <w:szCs w:val="28"/>
        </w:rPr>
        <w:t xml:space="preserve"> </w:t>
      </w:r>
      <w:r w:rsidRPr="007C1053">
        <w:rPr>
          <w:rFonts w:ascii="Times New Roman" w:hAnsi="Times New Roman" w:cs="Times New Roman"/>
          <w:sz w:val="28"/>
          <w:szCs w:val="28"/>
        </w:rPr>
        <w:t xml:space="preserve">расчет оценки эффективности реализации муниципальной программы осуществляется путем сопоставления эффективности реализации муниципальной программы по целевым индикаторам мероприятий с итоговой степенью достижения плановых значений ожидаемых результатов реализации муниципальной программы. При проведении расчетов получены следующие результаты </w:t>
      </w:r>
      <w:r w:rsidRPr="007C1053">
        <w:rPr>
          <w:rFonts w:ascii="Times New Roman" w:hAnsi="Times New Roman" w:cs="Times New Roman"/>
          <w:b/>
          <w:sz w:val="28"/>
          <w:szCs w:val="28"/>
          <w:lang w:val="en-US"/>
        </w:rPr>
        <w:t>E</w:t>
      </w:r>
      <w:r w:rsidRPr="007C1053">
        <w:rPr>
          <w:rFonts w:ascii="Times New Roman" w:hAnsi="Times New Roman" w:cs="Times New Roman"/>
          <w:b/>
          <w:sz w:val="28"/>
          <w:szCs w:val="28"/>
          <w:vertAlign w:val="subscript"/>
        </w:rPr>
        <w:t>2020-202</w:t>
      </w:r>
      <w:r w:rsidR="00A012B1">
        <w:rPr>
          <w:rFonts w:ascii="Times New Roman" w:hAnsi="Times New Roman" w:cs="Times New Roman"/>
          <w:b/>
          <w:sz w:val="28"/>
          <w:szCs w:val="28"/>
          <w:vertAlign w:val="subscript"/>
        </w:rPr>
        <w:t>3</w:t>
      </w:r>
      <w:r w:rsidR="00FB24F3">
        <w:rPr>
          <w:rFonts w:ascii="Times New Roman" w:hAnsi="Times New Roman" w:cs="Times New Roman"/>
          <w:b/>
          <w:sz w:val="28"/>
          <w:szCs w:val="28"/>
        </w:rPr>
        <w:t>–97</w:t>
      </w:r>
      <w:r w:rsidRPr="007C1053">
        <w:rPr>
          <w:rFonts w:ascii="Times New Roman" w:hAnsi="Times New Roman" w:cs="Times New Roman"/>
          <w:b/>
          <w:sz w:val="28"/>
          <w:szCs w:val="28"/>
        </w:rPr>
        <w:t>,</w:t>
      </w:r>
      <w:r w:rsidR="00FB24F3">
        <w:rPr>
          <w:rFonts w:ascii="Times New Roman" w:hAnsi="Times New Roman" w:cs="Times New Roman"/>
          <w:b/>
          <w:sz w:val="28"/>
          <w:szCs w:val="28"/>
        </w:rPr>
        <w:t>81</w:t>
      </w:r>
      <w:r w:rsidRPr="007C1053">
        <w:rPr>
          <w:rFonts w:ascii="Times New Roman" w:hAnsi="Times New Roman" w:cs="Times New Roman"/>
          <w:b/>
          <w:sz w:val="28"/>
          <w:szCs w:val="28"/>
        </w:rPr>
        <w:t xml:space="preserve"> %; R</w:t>
      </w:r>
      <w:r w:rsidRPr="007C1053">
        <w:rPr>
          <w:rFonts w:ascii="Times New Roman" w:hAnsi="Times New Roman" w:cs="Times New Roman"/>
          <w:b/>
          <w:sz w:val="28"/>
          <w:szCs w:val="28"/>
          <w:vertAlign w:val="subscript"/>
        </w:rPr>
        <w:t>2020-202</w:t>
      </w:r>
      <w:r w:rsidR="00A012B1">
        <w:rPr>
          <w:rFonts w:ascii="Times New Roman" w:hAnsi="Times New Roman" w:cs="Times New Roman"/>
          <w:b/>
          <w:sz w:val="28"/>
          <w:szCs w:val="28"/>
          <w:vertAlign w:val="subscript"/>
        </w:rPr>
        <w:t>3</w:t>
      </w:r>
      <w:r w:rsidRPr="007C1053">
        <w:rPr>
          <w:rFonts w:ascii="Times New Roman" w:hAnsi="Times New Roman" w:cs="Times New Roman"/>
          <w:b/>
          <w:sz w:val="28"/>
          <w:szCs w:val="28"/>
          <w:vertAlign w:val="subscript"/>
        </w:rPr>
        <w:t xml:space="preserve"> </w:t>
      </w:r>
      <w:r w:rsidRPr="007C1053">
        <w:rPr>
          <w:rFonts w:ascii="Times New Roman" w:hAnsi="Times New Roman" w:cs="Times New Roman"/>
          <w:b/>
          <w:sz w:val="28"/>
          <w:szCs w:val="28"/>
        </w:rPr>
        <w:t xml:space="preserve">– </w:t>
      </w:r>
      <w:r w:rsidR="00FB24F3">
        <w:rPr>
          <w:rFonts w:ascii="Times New Roman" w:hAnsi="Times New Roman" w:cs="Times New Roman"/>
          <w:b/>
          <w:sz w:val="28"/>
          <w:szCs w:val="28"/>
        </w:rPr>
        <w:t>92,90</w:t>
      </w:r>
      <w:r w:rsidRPr="007C1053">
        <w:rPr>
          <w:rFonts w:ascii="Times New Roman" w:hAnsi="Times New Roman" w:cs="Times New Roman"/>
          <w:b/>
          <w:sz w:val="28"/>
          <w:szCs w:val="28"/>
        </w:rPr>
        <w:t xml:space="preserve"> % (80 &lt;= Е &lt; 100 процентов, 70 &lt;= R &lt;= 100 процентов).</w:t>
      </w:r>
    </w:p>
    <w:p w:rsidR="007C1053" w:rsidRPr="00431796" w:rsidRDefault="007C1053" w:rsidP="00431796">
      <w:pPr>
        <w:widowControl w:val="0"/>
        <w:autoSpaceDE w:val="0"/>
        <w:autoSpaceDN w:val="0"/>
        <w:adjustRightInd w:val="0"/>
        <w:spacing w:after="0" w:line="240" w:lineRule="auto"/>
        <w:ind w:firstLine="708"/>
        <w:jc w:val="both"/>
        <w:rPr>
          <w:rFonts w:ascii="Times New Roman" w:hAnsi="Times New Roman" w:cs="Times New Roman"/>
          <w:b/>
          <w:sz w:val="28"/>
          <w:szCs w:val="28"/>
        </w:rPr>
      </w:pPr>
      <w:r w:rsidRPr="007C1053">
        <w:rPr>
          <w:rFonts w:ascii="Times New Roman" w:hAnsi="Times New Roman" w:cs="Times New Roman"/>
          <w:b/>
          <w:sz w:val="28"/>
          <w:szCs w:val="28"/>
        </w:rPr>
        <w:t xml:space="preserve">На основании полученных данных - эффективность реализации муниципальной программы по итогам 2020-2023 гг. </w:t>
      </w:r>
      <w:r w:rsidR="00EC342E">
        <w:rPr>
          <w:rFonts w:ascii="Times New Roman" w:hAnsi="Times New Roman" w:cs="Times New Roman"/>
          <w:b/>
          <w:sz w:val="28"/>
          <w:szCs w:val="28"/>
        </w:rPr>
        <w:t>удовлетворительная</w:t>
      </w:r>
      <w:r w:rsidRPr="007C1053">
        <w:rPr>
          <w:rFonts w:ascii="Times New Roman" w:hAnsi="Times New Roman" w:cs="Times New Roman"/>
          <w:b/>
          <w:sz w:val="28"/>
          <w:szCs w:val="28"/>
        </w:rPr>
        <w:t>.</w:t>
      </w:r>
      <w:bookmarkEnd w:id="1"/>
    </w:p>
    <w:p w:rsidR="00E47FAC" w:rsidRPr="00E47FAC" w:rsidRDefault="00E47FAC" w:rsidP="00431796">
      <w:pPr>
        <w:keepNext/>
        <w:spacing w:after="0" w:line="240" w:lineRule="auto"/>
        <w:outlineLvl w:val="7"/>
      </w:pPr>
    </w:p>
    <w:sectPr w:rsidR="00E47FAC" w:rsidRPr="00E47FAC" w:rsidSect="00431796">
      <w:pgSz w:w="11906" w:h="16838" w:code="9"/>
      <w:pgMar w:top="1134" w:right="1134" w:bottom="993" w:left="1701" w:header="794" w:footer="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772" w:rsidRDefault="00664772" w:rsidP="00866B6D">
      <w:pPr>
        <w:spacing w:after="0" w:line="240" w:lineRule="auto"/>
      </w:pPr>
      <w:r>
        <w:separator/>
      </w:r>
    </w:p>
  </w:endnote>
  <w:endnote w:type="continuationSeparator" w:id="1">
    <w:p w:rsidR="00664772" w:rsidRDefault="00664772" w:rsidP="00866B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772" w:rsidRDefault="00664772" w:rsidP="00866B6D">
      <w:pPr>
        <w:spacing w:after="0" w:line="240" w:lineRule="auto"/>
      </w:pPr>
      <w:r>
        <w:separator/>
      </w:r>
    </w:p>
  </w:footnote>
  <w:footnote w:type="continuationSeparator" w:id="1">
    <w:p w:rsidR="00664772" w:rsidRDefault="00664772" w:rsidP="00866B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48922"/>
      <w:docPartObj>
        <w:docPartGallery w:val="Page Numbers (Top of Page)"/>
        <w:docPartUnique/>
      </w:docPartObj>
    </w:sdtPr>
    <w:sdtContent>
      <w:p w:rsidR="00431796" w:rsidRDefault="00287B9C">
        <w:pPr>
          <w:pStyle w:val="a5"/>
          <w:jc w:val="center"/>
        </w:pPr>
        <w:fldSimple w:instr=" PAGE   \* MERGEFORMAT ">
          <w:r w:rsidR="00B30A49">
            <w:rPr>
              <w:noProof/>
            </w:rPr>
            <w:t>4</w:t>
          </w:r>
        </w:fldSimple>
      </w:p>
    </w:sdtContent>
  </w:sdt>
  <w:p w:rsidR="00431796" w:rsidRDefault="0043179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C40983"/>
    <w:multiLevelType w:val="hybridMultilevel"/>
    <w:tmpl w:val="37ECD78A"/>
    <w:lvl w:ilvl="0" w:tplc="96942704">
      <w:start w:val="1"/>
      <w:numFmt w:val="decimal"/>
      <w:lvlText w:val="%1."/>
      <w:lvlJc w:val="left"/>
      <w:pPr>
        <w:ind w:left="-108" w:hanging="360"/>
      </w:pPr>
      <w:rPr>
        <w:rFonts w:hint="default"/>
      </w:rPr>
    </w:lvl>
    <w:lvl w:ilvl="1" w:tplc="04190019" w:tentative="1">
      <w:start w:val="1"/>
      <w:numFmt w:val="lowerLetter"/>
      <w:lvlText w:val="%2."/>
      <w:lvlJc w:val="left"/>
      <w:pPr>
        <w:ind w:left="612" w:hanging="360"/>
      </w:pPr>
    </w:lvl>
    <w:lvl w:ilvl="2" w:tplc="0419001B" w:tentative="1">
      <w:start w:val="1"/>
      <w:numFmt w:val="lowerRoman"/>
      <w:lvlText w:val="%3."/>
      <w:lvlJc w:val="right"/>
      <w:pPr>
        <w:ind w:left="1332" w:hanging="180"/>
      </w:pPr>
    </w:lvl>
    <w:lvl w:ilvl="3" w:tplc="0419000F" w:tentative="1">
      <w:start w:val="1"/>
      <w:numFmt w:val="decimal"/>
      <w:lvlText w:val="%4."/>
      <w:lvlJc w:val="left"/>
      <w:pPr>
        <w:ind w:left="2052" w:hanging="360"/>
      </w:pPr>
    </w:lvl>
    <w:lvl w:ilvl="4" w:tplc="04190019" w:tentative="1">
      <w:start w:val="1"/>
      <w:numFmt w:val="lowerLetter"/>
      <w:lvlText w:val="%5."/>
      <w:lvlJc w:val="left"/>
      <w:pPr>
        <w:ind w:left="2772" w:hanging="360"/>
      </w:pPr>
    </w:lvl>
    <w:lvl w:ilvl="5" w:tplc="0419001B" w:tentative="1">
      <w:start w:val="1"/>
      <w:numFmt w:val="lowerRoman"/>
      <w:lvlText w:val="%6."/>
      <w:lvlJc w:val="right"/>
      <w:pPr>
        <w:ind w:left="3492" w:hanging="180"/>
      </w:pPr>
    </w:lvl>
    <w:lvl w:ilvl="6" w:tplc="0419000F" w:tentative="1">
      <w:start w:val="1"/>
      <w:numFmt w:val="decimal"/>
      <w:lvlText w:val="%7."/>
      <w:lvlJc w:val="left"/>
      <w:pPr>
        <w:ind w:left="4212" w:hanging="360"/>
      </w:pPr>
    </w:lvl>
    <w:lvl w:ilvl="7" w:tplc="04190019" w:tentative="1">
      <w:start w:val="1"/>
      <w:numFmt w:val="lowerLetter"/>
      <w:lvlText w:val="%8."/>
      <w:lvlJc w:val="left"/>
      <w:pPr>
        <w:ind w:left="4932" w:hanging="360"/>
      </w:pPr>
    </w:lvl>
    <w:lvl w:ilvl="8" w:tplc="0419001B" w:tentative="1">
      <w:start w:val="1"/>
      <w:numFmt w:val="lowerRoman"/>
      <w:lvlText w:val="%9."/>
      <w:lvlJc w:val="right"/>
      <w:pPr>
        <w:ind w:left="565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gutterAtTop/>
  <w:defaultTabStop w:val="708"/>
  <w:drawingGridHorizontalSpacing w:val="110"/>
  <w:drawingGridVerticalSpacing w:val="381"/>
  <w:displayHorizontalDrawingGridEvery w:val="2"/>
  <w:characterSpacingControl w:val="doNotCompress"/>
  <w:footnotePr>
    <w:footnote w:id="0"/>
    <w:footnote w:id="1"/>
  </w:footnotePr>
  <w:endnotePr>
    <w:endnote w:id="0"/>
    <w:endnote w:id="1"/>
  </w:endnotePr>
  <w:compat/>
  <w:rsids>
    <w:rsidRoot w:val="00CE46C0"/>
    <w:rsid w:val="00027EF6"/>
    <w:rsid w:val="000427B6"/>
    <w:rsid w:val="000C7F01"/>
    <w:rsid w:val="001A738D"/>
    <w:rsid w:val="001B62F0"/>
    <w:rsid w:val="001D129F"/>
    <w:rsid w:val="00205828"/>
    <w:rsid w:val="0026198C"/>
    <w:rsid w:val="00287B9C"/>
    <w:rsid w:val="002F07C5"/>
    <w:rsid w:val="00330A64"/>
    <w:rsid w:val="00350E58"/>
    <w:rsid w:val="003C39CC"/>
    <w:rsid w:val="00400362"/>
    <w:rsid w:val="00404A23"/>
    <w:rsid w:val="00411D85"/>
    <w:rsid w:val="00415DE1"/>
    <w:rsid w:val="00431796"/>
    <w:rsid w:val="004B0B2F"/>
    <w:rsid w:val="00505A72"/>
    <w:rsid w:val="005170AE"/>
    <w:rsid w:val="0052020A"/>
    <w:rsid w:val="0052294F"/>
    <w:rsid w:val="00525905"/>
    <w:rsid w:val="00606733"/>
    <w:rsid w:val="0064024A"/>
    <w:rsid w:val="00647D98"/>
    <w:rsid w:val="00664772"/>
    <w:rsid w:val="006B6465"/>
    <w:rsid w:val="006D01F9"/>
    <w:rsid w:val="006F2294"/>
    <w:rsid w:val="0075142F"/>
    <w:rsid w:val="00755F7D"/>
    <w:rsid w:val="00771EEA"/>
    <w:rsid w:val="007B08F1"/>
    <w:rsid w:val="007C1053"/>
    <w:rsid w:val="007D10B1"/>
    <w:rsid w:val="00816988"/>
    <w:rsid w:val="00866B6D"/>
    <w:rsid w:val="0095190C"/>
    <w:rsid w:val="00971BAA"/>
    <w:rsid w:val="009E38CC"/>
    <w:rsid w:val="009E73B8"/>
    <w:rsid w:val="009F6765"/>
    <w:rsid w:val="00A012B1"/>
    <w:rsid w:val="00A30CC0"/>
    <w:rsid w:val="00A31B3D"/>
    <w:rsid w:val="00B1034A"/>
    <w:rsid w:val="00B30A49"/>
    <w:rsid w:val="00BA57FB"/>
    <w:rsid w:val="00BB7CCA"/>
    <w:rsid w:val="00BC12AF"/>
    <w:rsid w:val="00BC461D"/>
    <w:rsid w:val="00BC462F"/>
    <w:rsid w:val="00BF035D"/>
    <w:rsid w:val="00C61929"/>
    <w:rsid w:val="00C93821"/>
    <w:rsid w:val="00CE46C0"/>
    <w:rsid w:val="00D30E8A"/>
    <w:rsid w:val="00DA1033"/>
    <w:rsid w:val="00DA5CA4"/>
    <w:rsid w:val="00DE3FFE"/>
    <w:rsid w:val="00E4761D"/>
    <w:rsid w:val="00E47FAC"/>
    <w:rsid w:val="00EC342E"/>
    <w:rsid w:val="00F14D7B"/>
    <w:rsid w:val="00F27D36"/>
    <w:rsid w:val="00F31E06"/>
    <w:rsid w:val="00F36747"/>
    <w:rsid w:val="00F40AF1"/>
    <w:rsid w:val="00FB24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2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A6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30A64"/>
    <w:rPr>
      <w:rFonts w:ascii="Segoe UI" w:hAnsi="Segoe UI" w:cs="Segoe UI"/>
      <w:sz w:val="18"/>
      <w:szCs w:val="18"/>
    </w:rPr>
  </w:style>
  <w:style w:type="paragraph" w:styleId="a5">
    <w:name w:val="header"/>
    <w:basedOn w:val="a"/>
    <w:link w:val="a6"/>
    <w:uiPriority w:val="99"/>
    <w:unhideWhenUsed/>
    <w:rsid w:val="00866B6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66B6D"/>
  </w:style>
  <w:style w:type="paragraph" w:styleId="a7">
    <w:name w:val="footer"/>
    <w:basedOn w:val="a"/>
    <w:link w:val="a8"/>
    <w:uiPriority w:val="99"/>
    <w:unhideWhenUsed/>
    <w:rsid w:val="00866B6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66B6D"/>
  </w:style>
</w:styles>
</file>

<file path=word/webSettings.xml><?xml version="1.0" encoding="utf-8"?>
<w:webSettings xmlns:r="http://schemas.openxmlformats.org/officeDocument/2006/relationships" xmlns:w="http://schemas.openxmlformats.org/wordprocessingml/2006/main">
  <w:divs>
    <w:div w:id="380254081">
      <w:bodyDiv w:val="1"/>
      <w:marLeft w:val="0"/>
      <w:marRight w:val="0"/>
      <w:marTop w:val="0"/>
      <w:marBottom w:val="0"/>
      <w:divBdr>
        <w:top w:val="none" w:sz="0" w:space="0" w:color="auto"/>
        <w:left w:val="none" w:sz="0" w:space="0" w:color="auto"/>
        <w:bottom w:val="none" w:sz="0" w:space="0" w:color="auto"/>
        <w:right w:val="none" w:sz="0" w:space="0" w:color="auto"/>
      </w:divBdr>
    </w:div>
    <w:div w:id="803280324">
      <w:bodyDiv w:val="1"/>
      <w:marLeft w:val="0"/>
      <w:marRight w:val="0"/>
      <w:marTop w:val="0"/>
      <w:marBottom w:val="0"/>
      <w:divBdr>
        <w:top w:val="none" w:sz="0" w:space="0" w:color="auto"/>
        <w:left w:val="none" w:sz="0" w:space="0" w:color="auto"/>
        <w:bottom w:val="none" w:sz="0" w:space="0" w:color="auto"/>
        <w:right w:val="none" w:sz="0" w:space="0" w:color="auto"/>
      </w:divBdr>
    </w:div>
    <w:div w:id="143347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1018</Words>
  <Characters>5807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Tavr4</cp:lastModifiedBy>
  <cp:revision>27</cp:revision>
  <cp:lastPrinted>2024-05-20T03:42:00Z</cp:lastPrinted>
  <dcterms:created xsi:type="dcterms:W3CDTF">2024-04-04T04:46:00Z</dcterms:created>
  <dcterms:modified xsi:type="dcterms:W3CDTF">2024-05-21T05:37:00Z</dcterms:modified>
</cp:coreProperties>
</file>