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335157" w14:textId="4A3A7A22" w:rsidR="00652CA1" w:rsidRPr="007D7C43" w:rsidRDefault="00652CA1" w:rsidP="008A26A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3DC43CE3" w14:textId="77777777" w:rsidR="00626285" w:rsidRPr="007D7C43" w:rsidRDefault="00626285" w:rsidP="008A26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C60B8D7" w14:textId="77777777" w:rsidR="00626285" w:rsidRPr="007D7C43" w:rsidRDefault="00626285" w:rsidP="008A26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59FEAEC" w14:textId="77777777" w:rsidR="00626285" w:rsidRPr="007D7C43" w:rsidRDefault="00626285" w:rsidP="008A26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30418E8" w14:textId="77777777" w:rsidR="00626285" w:rsidRPr="007D7C43" w:rsidRDefault="00626285" w:rsidP="008A26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F3C4676" w14:textId="77777777" w:rsidR="00626285" w:rsidRPr="007D7C43" w:rsidRDefault="00626285" w:rsidP="008A26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667EFF7" w14:textId="77777777" w:rsidR="00626285" w:rsidRPr="007D7C43" w:rsidRDefault="00626285" w:rsidP="008A26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C6D9B10" w14:textId="77777777" w:rsidR="00626285" w:rsidRPr="007D7C43" w:rsidRDefault="00626285" w:rsidP="008A26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3E2A7D3" w14:textId="77777777" w:rsidR="00626285" w:rsidRPr="007D7C43" w:rsidRDefault="00626285" w:rsidP="008A26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94D42E3" w14:textId="77777777" w:rsidR="00626285" w:rsidRPr="007D7C43" w:rsidRDefault="00626285" w:rsidP="008A26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40BD469" w14:textId="77777777" w:rsidR="00626285" w:rsidRPr="007D7C43" w:rsidRDefault="00652CA1" w:rsidP="008A26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7C43">
        <w:rPr>
          <w:rFonts w:ascii="Times New Roman" w:hAnsi="Times New Roman" w:cs="Times New Roman"/>
          <w:b/>
          <w:sz w:val="28"/>
          <w:szCs w:val="28"/>
        </w:rPr>
        <w:t>СВОДНЫЙ ГОДОВОЙ ДОКЛАД</w:t>
      </w:r>
    </w:p>
    <w:p w14:paraId="54E080BB" w14:textId="77777777" w:rsidR="00652CA1" w:rsidRPr="007D7C43" w:rsidRDefault="00C6681E" w:rsidP="008A26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7C43">
        <w:rPr>
          <w:rFonts w:ascii="Times New Roman" w:hAnsi="Times New Roman" w:cs="Times New Roman"/>
          <w:b/>
          <w:sz w:val="28"/>
          <w:szCs w:val="28"/>
        </w:rPr>
        <w:t>"</w:t>
      </w:r>
      <w:r w:rsidR="00652CA1" w:rsidRPr="007D7C43">
        <w:rPr>
          <w:rFonts w:ascii="Times New Roman" w:hAnsi="Times New Roman" w:cs="Times New Roman"/>
          <w:b/>
          <w:sz w:val="28"/>
          <w:szCs w:val="28"/>
        </w:rPr>
        <w:t>О ходе реализации и оценке эффективности</w:t>
      </w:r>
    </w:p>
    <w:p w14:paraId="43B775CD" w14:textId="0A0C6E87" w:rsidR="00652CA1" w:rsidRPr="007D7C43" w:rsidRDefault="00672498" w:rsidP="008A26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Муниципальных программ Таврического </w:t>
      </w:r>
      <w:r w:rsidR="002247E5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b/>
          <w:sz w:val="28"/>
          <w:szCs w:val="28"/>
        </w:rPr>
        <w:t>района</w:t>
      </w:r>
      <w:r w:rsidR="00652CA1" w:rsidRPr="007D7C43">
        <w:rPr>
          <w:rFonts w:ascii="Times New Roman" w:hAnsi="Times New Roman" w:cs="Times New Roman"/>
          <w:b/>
          <w:sz w:val="28"/>
          <w:szCs w:val="28"/>
        </w:rPr>
        <w:t xml:space="preserve"> Омской области за 202</w:t>
      </w:r>
      <w:r w:rsidR="00E34D6D">
        <w:rPr>
          <w:rFonts w:ascii="Times New Roman" w:hAnsi="Times New Roman" w:cs="Times New Roman"/>
          <w:b/>
          <w:sz w:val="28"/>
          <w:szCs w:val="28"/>
        </w:rPr>
        <w:t>4</w:t>
      </w:r>
      <w:r w:rsidR="00652CA1" w:rsidRPr="007D7C43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C6681E" w:rsidRPr="007D7C43">
        <w:rPr>
          <w:rFonts w:ascii="Times New Roman" w:hAnsi="Times New Roman" w:cs="Times New Roman"/>
          <w:b/>
          <w:sz w:val="28"/>
          <w:szCs w:val="28"/>
        </w:rPr>
        <w:t>"</w:t>
      </w:r>
    </w:p>
    <w:p w14:paraId="702F1A94" w14:textId="77777777" w:rsidR="00626285" w:rsidRPr="007D7C43" w:rsidRDefault="00626285" w:rsidP="008A26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A1B8930" w14:textId="77777777" w:rsidR="00626285" w:rsidRPr="007D7C43" w:rsidRDefault="00626285" w:rsidP="008A26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D6AE627" w14:textId="77777777" w:rsidR="00626285" w:rsidRPr="007D7C43" w:rsidRDefault="00626285" w:rsidP="008A26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90C5FB4" w14:textId="77777777" w:rsidR="00626285" w:rsidRPr="007D7C43" w:rsidRDefault="00626285" w:rsidP="008A26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AC047D8" w14:textId="77777777" w:rsidR="00626285" w:rsidRPr="007D7C43" w:rsidRDefault="00626285" w:rsidP="008A26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D90FFF0" w14:textId="77777777" w:rsidR="00626285" w:rsidRPr="007D7C43" w:rsidRDefault="00626285" w:rsidP="008A26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EB76531" w14:textId="77777777" w:rsidR="00626285" w:rsidRPr="007D7C43" w:rsidRDefault="00626285" w:rsidP="008A26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CB1DBD2" w14:textId="77777777" w:rsidR="00626285" w:rsidRPr="007D7C43" w:rsidRDefault="00626285" w:rsidP="008A26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E4AEB04" w14:textId="77777777" w:rsidR="00626285" w:rsidRPr="007D7C43" w:rsidRDefault="00626285" w:rsidP="008A26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B26EF96" w14:textId="77777777" w:rsidR="003F75F0" w:rsidRPr="007D7C43" w:rsidRDefault="003F75F0" w:rsidP="008A26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FC2465B" w14:textId="77777777" w:rsidR="003F75F0" w:rsidRPr="007D7C43" w:rsidRDefault="003F75F0" w:rsidP="008A26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B11C415" w14:textId="77777777" w:rsidR="003F75F0" w:rsidRPr="007D7C43" w:rsidRDefault="003F75F0" w:rsidP="008A26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39C4E37" w14:textId="77777777" w:rsidR="003F75F0" w:rsidRPr="007D7C43" w:rsidRDefault="003F75F0" w:rsidP="008A26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E718619" w14:textId="77777777" w:rsidR="003F75F0" w:rsidRPr="007D7C43" w:rsidRDefault="003F75F0" w:rsidP="008A26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4323922" w14:textId="77777777" w:rsidR="003F75F0" w:rsidRPr="007D7C43" w:rsidRDefault="003F75F0" w:rsidP="008A26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5C6B534" w14:textId="77777777" w:rsidR="003F75F0" w:rsidRPr="007D7C43" w:rsidRDefault="003F75F0" w:rsidP="008A26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3225C70" w14:textId="77777777" w:rsidR="003F75F0" w:rsidRPr="007D7C43" w:rsidRDefault="003F75F0" w:rsidP="008A26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84118A5" w14:textId="77777777" w:rsidR="003F75F0" w:rsidRPr="007D7C43" w:rsidRDefault="003F75F0" w:rsidP="008A26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45B3168" w14:textId="77777777" w:rsidR="003F75F0" w:rsidRPr="007D7C43" w:rsidRDefault="003F75F0" w:rsidP="008A26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98336D9" w14:textId="77777777" w:rsidR="003F75F0" w:rsidRPr="007D7C43" w:rsidRDefault="003F75F0" w:rsidP="008A26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9DC1B64" w14:textId="77777777" w:rsidR="003F75F0" w:rsidRPr="007D7C43" w:rsidRDefault="003F75F0" w:rsidP="008A26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C13AF35" w14:textId="77777777" w:rsidR="003F75F0" w:rsidRPr="007D7C43" w:rsidRDefault="003F75F0" w:rsidP="008A26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A3562F7" w14:textId="77777777" w:rsidR="00626285" w:rsidRPr="007D7C43" w:rsidRDefault="00626285" w:rsidP="008A26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D2267FC" w14:textId="77777777" w:rsidR="00626285" w:rsidRPr="007D7C43" w:rsidRDefault="00626285" w:rsidP="008A26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BFC089D" w14:textId="77777777" w:rsidR="00626285" w:rsidRPr="007D7C43" w:rsidRDefault="00626285" w:rsidP="008A26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EE32F3F" w14:textId="77777777" w:rsidR="00626285" w:rsidRPr="007D7C43" w:rsidRDefault="00626285" w:rsidP="008A26AD">
      <w:pPr>
        <w:rPr>
          <w:rFonts w:ascii="Times New Roman" w:hAnsi="Times New Roman" w:cs="Times New Roman"/>
          <w:b/>
          <w:sz w:val="28"/>
          <w:szCs w:val="28"/>
        </w:rPr>
      </w:pPr>
      <w:r w:rsidRPr="007D7C43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4C987747" w14:textId="77777777" w:rsidR="00FF1F3C" w:rsidRPr="007D7C43" w:rsidRDefault="007B02A9" w:rsidP="008A26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7C43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14:paraId="1024AE25" w14:textId="0621525A" w:rsidR="007B02A9" w:rsidRDefault="007B02A9" w:rsidP="008A26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760F8D2" w14:textId="18B0BD8E" w:rsidR="00EA3CFC" w:rsidRDefault="00EA3CFC" w:rsidP="00EA3C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3CFC">
        <w:rPr>
          <w:rFonts w:ascii="Times New Roman" w:hAnsi="Times New Roman" w:cs="Times New Roman"/>
          <w:sz w:val="28"/>
          <w:szCs w:val="28"/>
        </w:rPr>
        <w:t xml:space="preserve">В целях определения эффективности реализации муниципальных программ </w:t>
      </w:r>
      <w:r>
        <w:rPr>
          <w:rFonts w:ascii="Times New Roman" w:hAnsi="Times New Roman" w:cs="Times New Roman"/>
          <w:sz w:val="28"/>
          <w:szCs w:val="28"/>
        </w:rPr>
        <w:t xml:space="preserve">Таврического муниципального района Омской области </w:t>
      </w:r>
      <w:r w:rsidRPr="00EA3CFC">
        <w:rPr>
          <w:rFonts w:ascii="Times New Roman" w:hAnsi="Times New Roman" w:cs="Times New Roman"/>
          <w:sz w:val="28"/>
          <w:szCs w:val="28"/>
        </w:rPr>
        <w:t xml:space="preserve">ежегодно проводится оценка итогов реализации муниципальных программ </w:t>
      </w:r>
      <w:r>
        <w:rPr>
          <w:rFonts w:ascii="Times New Roman" w:hAnsi="Times New Roman" w:cs="Times New Roman"/>
          <w:sz w:val="28"/>
          <w:szCs w:val="28"/>
        </w:rPr>
        <w:t>Таврического района</w:t>
      </w:r>
      <w:r w:rsidRPr="00EA3CFC">
        <w:rPr>
          <w:rFonts w:ascii="Times New Roman" w:hAnsi="Times New Roman" w:cs="Times New Roman"/>
          <w:sz w:val="28"/>
          <w:szCs w:val="28"/>
        </w:rPr>
        <w:t xml:space="preserve">, позволяющая определить степень достижения установленных значений целевых индикаторов реализации муниципальных программ и эффективность использования финансовых средств, направленных на реализацию муниципальных программ </w:t>
      </w:r>
      <w:r>
        <w:rPr>
          <w:rFonts w:ascii="Times New Roman" w:hAnsi="Times New Roman" w:cs="Times New Roman"/>
          <w:sz w:val="28"/>
          <w:szCs w:val="28"/>
        </w:rPr>
        <w:t>Таврического района</w:t>
      </w:r>
      <w:r w:rsidRPr="00EA3CFC">
        <w:rPr>
          <w:rFonts w:ascii="Times New Roman" w:hAnsi="Times New Roman" w:cs="Times New Roman"/>
          <w:sz w:val="28"/>
          <w:szCs w:val="28"/>
        </w:rPr>
        <w:t>.</w:t>
      </w:r>
    </w:p>
    <w:p w14:paraId="4F64B0E0" w14:textId="3B8D28BE" w:rsidR="00507FB7" w:rsidRPr="007D7C43" w:rsidRDefault="00507FB7" w:rsidP="00EA3C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в Таврическом муниципальном районе разработано 9 муниципальных программ</w:t>
      </w:r>
      <w:r w:rsidR="00F51B96">
        <w:rPr>
          <w:rFonts w:ascii="Times New Roman" w:hAnsi="Times New Roman" w:cs="Times New Roman"/>
          <w:sz w:val="28"/>
          <w:szCs w:val="28"/>
        </w:rPr>
        <w:t>. В отношении одной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F51B96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F51B96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199249447"/>
      <w:r w:rsidRPr="003E623B">
        <w:rPr>
          <w:rFonts w:ascii="Times New Roman" w:hAnsi="Times New Roman" w:cs="Times New Roman"/>
          <w:sz w:val="28"/>
          <w:szCs w:val="28"/>
        </w:rPr>
        <w:t>"</w:t>
      </w:r>
      <w:bookmarkEnd w:id="0"/>
      <w:r w:rsidRPr="00507FB7">
        <w:rPr>
          <w:rFonts w:ascii="Times New Roman" w:hAnsi="Times New Roman" w:cs="Times New Roman"/>
          <w:sz w:val="28"/>
          <w:szCs w:val="28"/>
        </w:rPr>
        <w:t>Формирование системы мотивации граждан к здоровому образу жизни, включая здоровое питание и отказ от вредных привычек (Укрепление общественного здоровья) на 2021-202</w:t>
      </w:r>
      <w:r w:rsidR="00E34D6D">
        <w:rPr>
          <w:rFonts w:ascii="Times New Roman" w:hAnsi="Times New Roman" w:cs="Times New Roman"/>
          <w:sz w:val="28"/>
          <w:szCs w:val="28"/>
        </w:rPr>
        <w:t>7</w:t>
      </w:r>
      <w:r w:rsidRPr="00507FB7">
        <w:rPr>
          <w:rFonts w:ascii="Times New Roman" w:hAnsi="Times New Roman" w:cs="Times New Roman"/>
          <w:sz w:val="28"/>
          <w:szCs w:val="28"/>
        </w:rPr>
        <w:t xml:space="preserve"> годы</w:t>
      </w:r>
      <w:r w:rsidR="00E34D6D" w:rsidRPr="003E623B">
        <w:rPr>
          <w:rFonts w:ascii="Times New Roman" w:hAnsi="Times New Roman" w:cs="Times New Roman"/>
          <w:sz w:val="28"/>
          <w:szCs w:val="28"/>
        </w:rPr>
        <w:t>"</w:t>
      </w:r>
      <w:r w:rsidR="00E34D6D" w:rsidRPr="00507FB7">
        <w:rPr>
          <w:rFonts w:ascii="Times New Roman" w:hAnsi="Times New Roman" w:cs="Times New Roman"/>
          <w:sz w:val="28"/>
          <w:szCs w:val="28"/>
        </w:rPr>
        <w:t xml:space="preserve"> оценка</w:t>
      </w:r>
      <w:r>
        <w:rPr>
          <w:rFonts w:ascii="Times New Roman" w:hAnsi="Times New Roman" w:cs="Times New Roman"/>
          <w:sz w:val="28"/>
          <w:szCs w:val="28"/>
        </w:rPr>
        <w:t xml:space="preserve"> эффективности не проводилась, </w:t>
      </w:r>
      <w:r w:rsidR="00E34D6D">
        <w:rPr>
          <w:rFonts w:ascii="Times New Roman" w:hAnsi="Times New Roman" w:cs="Times New Roman"/>
          <w:sz w:val="28"/>
          <w:szCs w:val="28"/>
        </w:rPr>
        <w:t>по причине отсутствия финансирования</w:t>
      </w:r>
      <w:r w:rsidRPr="003E623B">
        <w:rPr>
          <w:rFonts w:ascii="Times New Roman" w:hAnsi="Times New Roman" w:cs="Times New Roman"/>
          <w:sz w:val="28"/>
          <w:szCs w:val="28"/>
        </w:rPr>
        <w:t>.</w:t>
      </w:r>
    </w:p>
    <w:p w14:paraId="3B553560" w14:textId="01BAB79E" w:rsidR="00723970" w:rsidRPr="003E623B" w:rsidRDefault="00BC49C1" w:rsidP="008A26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23B">
        <w:rPr>
          <w:rFonts w:ascii="Times New Roman" w:hAnsi="Times New Roman" w:cs="Times New Roman"/>
          <w:sz w:val="28"/>
          <w:szCs w:val="28"/>
        </w:rPr>
        <w:t xml:space="preserve">Сводный годовой доклад о ходе реализации и оценке эффективности </w:t>
      </w:r>
      <w:r w:rsidR="00672498" w:rsidRPr="003E623B">
        <w:rPr>
          <w:rFonts w:ascii="Times New Roman" w:hAnsi="Times New Roman" w:cs="Times New Roman"/>
          <w:sz w:val="28"/>
          <w:szCs w:val="28"/>
        </w:rPr>
        <w:t xml:space="preserve">муниципальных программ Таврического района </w:t>
      </w:r>
      <w:r w:rsidR="00EC61DF" w:rsidRPr="003E623B">
        <w:rPr>
          <w:rFonts w:ascii="Times New Roman" w:hAnsi="Times New Roman" w:cs="Times New Roman"/>
          <w:sz w:val="28"/>
          <w:szCs w:val="28"/>
        </w:rPr>
        <w:t>Омской области за 202</w:t>
      </w:r>
      <w:r w:rsidR="00E34D6D">
        <w:rPr>
          <w:rFonts w:ascii="Times New Roman" w:hAnsi="Times New Roman" w:cs="Times New Roman"/>
          <w:sz w:val="28"/>
          <w:szCs w:val="28"/>
        </w:rPr>
        <w:t>4</w:t>
      </w:r>
      <w:r w:rsidRPr="003E623B">
        <w:rPr>
          <w:rFonts w:ascii="Times New Roman" w:hAnsi="Times New Roman" w:cs="Times New Roman"/>
          <w:sz w:val="28"/>
          <w:szCs w:val="28"/>
        </w:rPr>
        <w:t xml:space="preserve"> год (далее – Сводный доклад) подготовлен н</w:t>
      </w:r>
      <w:r w:rsidR="00723970" w:rsidRPr="003E623B">
        <w:rPr>
          <w:rFonts w:ascii="Times New Roman" w:hAnsi="Times New Roman" w:cs="Times New Roman"/>
          <w:sz w:val="28"/>
          <w:szCs w:val="28"/>
        </w:rPr>
        <w:t xml:space="preserve">а основании </w:t>
      </w:r>
      <w:r w:rsidR="005D20E1" w:rsidRPr="003E623B">
        <w:rPr>
          <w:rFonts w:ascii="Times New Roman" w:hAnsi="Times New Roman" w:cs="Times New Roman"/>
          <w:sz w:val="28"/>
          <w:szCs w:val="28"/>
        </w:rPr>
        <w:t>рассмотренных</w:t>
      </w:r>
      <w:r w:rsidR="00723970" w:rsidRPr="003E623B">
        <w:rPr>
          <w:rFonts w:ascii="Times New Roman" w:hAnsi="Times New Roman" w:cs="Times New Roman"/>
          <w:sz w:val="28"/>
          <w:szCs w:val="28"/>
        </w:rPr>
        <w:t xml:space="preserve"> </w:t>
      </w:r>
      <w:r w:rsidR="00672498" w:rsidRPr="003E623B">
        <w:rPr>
          <w:rFonts w:ascii="Times New Roman" w:hAnsi="Times New Roman" w:cs="Times New Roman"/>
          <w:sz w:val="28"/>
          <w:szCs w:val="28"/>
        </w:rPr>
        <w:t xml:space="preserve">Администрацией Таврического района </w:t>
      </w:r>
      <w:r w:rsidR="00723970" w:rsidRPr="003E623B">
        <w:rPr>
          <w:rFonts w:ascii="Times New Roman" w:hAnsi="Times New Roman" w:cs="Times New Roman"/>
          <w:sz w:val="28"/>
          <w:szCs w:val="28"/>
        </w:rPr>
        <w:t xml:space="preserve">Омской области результатов оценки эффективности реализации </w:t>
      </w:r>
      <w:r w:rsidR="00507FB7">
        <w:rPr>
          <w:rFonts w:ascii="Times New Roman" w:hAnsi="Times New Roman" w:cs="Times New Roman"/>
          <w:sz w:val="28"/>
          <w:szCs w:val="28"/>
        </w:rPr>
        <w:t>8</w:t>
      </w:r>
      <w:r w:rsidR="00746205" w:rsidRPr="003E623B">
        <w:rPr>
          <w:rFonts w:ascii="Times New Roman" w:hAnsi="Times New Roman" w:cs="Times New Roman"/>
          <w:sz w:val="28"/>
          <w:szCs w:val="28"/>
        </w:rPr>
        <w:t xml:space="preserve"> </w:t>
      </w:r>
      <w:r w:rsidR="00672498" w:rsidRPr="003E623B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723970" w:rsidRPr="003E623B">
        <w:rPr>
          <w:rFonts w:ascii="Times New Roman" w:hAnsi="Times New Roman" w:cs="Times New Roman"/>
          <w:sz w:val="28"/>
          <w:szCs w:val="28"/>
        </w:rPr>
        <w:t>программ</w:t>
      </w:r>
      <w:r w:rsidR="00672498" w:rsidRPr="003E623B">
        <w:rPr>
          <w:rFonts w:ascii="Times New Roman" w:hAnsi="Times New Roman" w:cs="Times New Roman"/>
          <w:sz w:val="28"/>
          <w:szCs w:val="28"/>
        </w:rPr>
        <w:t xml:space="preserve"> Таврического района</w:t>
      </w:r>
      <w:r w:rsidR="00723970" w:rsidRPr="003E623B">
        <w:rPr>
          <w:rFonts w:ascii="Times New Roman" w:hAnsi="Times New Roman" w:cs="Times New Roman"/>
          <w:sz w:val="28"/>
          <w:szCs w:val="28"/>
        </w:rPr>
        <w:t xml:space="preserve"> </w:t>
      </w:r>
      <w:r w:rsidR="006335E0" w:rsidRPr="003E623B">
        <w:rPr>
          <w:rFonts w:ascii="Times New Roman" w:hAnsi="Times New Roman" w:cs="Times New Roman"/>
          <w:sz w:val="28"/>
          <w:szCs w:val="28"/>
        </w:rPr>
        <w:t>за 202</w:t>
      </w:r>
      <w:r w:rsidR="00E34D6D">
        <w:rPr>
          <w:rFonts w:ascii="Times New Roman" w:hAnsi="Times New Roman" w:cs="Times New Roman"/>
          <w:sz w:val="28"/>
          <w:szCs w:val="28"/>
        </w:rPr>
        <w:t>4</w:t>
      </w:r>
      <w:r w:rsidR="00723970" w:rsidRPr="003E623B">
        <w:rPr>
          <w:rFonts w:ascii="Times New Roman" w:hAnsi="Times New Roman" w:cs="Times New Roman"/>
          <w:sz w:val="28"/>
          <w:szCs w:val="28"/>
        </w:rPr>
        <w:t xml:space="preserve"> год.</w:t>
      </w:r>
    </w:p>
    <w:p w14:paraId="4EED8A60" w14:textId="7468AB65" w:rsidR="00F91136" w:rsidRPr="003E623B" w:rsidRDefault="00F91136" w:rsidP="008A26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23B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</w:t>
      </w:r>
      <w:r w:rsidR="00672498" w:rsidRPr="003E623B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3E623B">
        <w:rPr>
          <w:rFonts w:ascii="Times New Roman" w:hAnsi="Times New Roman" w:cs="Times New Roman"/>
          <w:sz w:val="28"/>
          <w:szCs w:val="28"/>
        </w:rPr>
        <w:t xml:space="preserve">программ </w:t>
      </w:r>
      <w:r w:rsidR="00672498" w:rsidRPr="003E623B">
        <w:rPr>
          <w:rFonts w:ascii="Times New Roman" w:hAnsi="Times New Roman" w:cs="Times New Roman"/>
          <w:sz w:val="28"/>
          <w:szCs w:val="28"/>
        </w:rPr>
        <w:t>Таврического района</w:t>
      </w:r>
      <w:r w:rsidRPr="003E623B">
        <w:rPr>
          <w:rFonts w:ascii="Times New Roman" w:hAnsi="Times New Roman" w:cs="Times New Roman"/>
          <w:sz w:val="28"/>
          <w:szCs w:val="28"/>
        </w:rPr>
        <w:t xml:space="preserve"> проведена в соответствии с Порядком проведения оценки, утвержденным  постановлени</w:t>
      </w:r>
      <w:r w:rsidR="00672498" w:rsidRPr="003E623B">
        <w:rPr>
          <w:rFonts w:ascii="Times New Roman" w:hAnsi="Times New Roman" w:cs="Times New Roman"/>
          <w:sz w:val="28"/>
          <w:szCs w:val="28"/>
        </w:rPr>
        <w:t>ем Администрации Таврического муниципального района</w:t>
      </w:r>
      <w:r w:rsidR="00873544" w:rsidRPr="003E623B">
        <w:rPr>
          <w:rFonts w:ascii="Times New Roman" w:hAnsi="Times New Roman" w:cs="Times New Roman"/>
          <w:sz w:val="28"/>
          <w:szCs w:val="28"/>
        </w:rPr>
        <w:t xml:space="preserve"> </w:t>
      </w:r>
      <w:r w:rsidRPr="003E623B">
        <w:rPr>
          <w:rFonts w:ascii="Times New Roman" w:hAnsi="Times New Roman" w:cs="Times New Roman"/>
          <w:sz w:val="28"/>
          <w:szCs w:val="28"/>
        </w:rPr>
        <w:t xml:space="preserve">от </w:t>
      </w:r>
      <w:r w:rsidR="00672498" w:rsidRPr="003E623B">
        <w:rPr>
          <w:rFonts w:ascii="Times New Roman" w:hAnsi="Times New Roman" w:cs="Times New Roman"/>
          <w:sz w:val="28"/>
          <w:szCs w:val="28"/>
        </w:rPr>
        <w:t>1 апреля</w:t>
      </w:r>
      <w:r w:rsidRPr="003E623B">
        <w:rPr>
          <w:rFonts w:ascii="Times New Roman" w:hAnsi="Times New Roman" w:cs="Times New Roman"/>
          <w:sz w:val="28"/>
          <w:szCs w:val="28"/>
        </w:rPr>
        <w:t xml:space="preserve"> </w:t>
      </w:r>
      <w:r w:rsidR="00672498" w:rsidRPr="003E623B">
        <w:rPr>
          <w:rFonts w:ascii="Times New Roman" w:hAnsi="Times New Roman" w:cs="Times New Roman"/>
          <w:sz w:val="28"/>
          <w:szCs w:val="28"/>
        </w:rPr>
        <w:t>ма</w:t>
      </w:r>
      <w:r w:rsidRPr="003E623B">
        <w:rPr>
          <w:rFonts w:ascii="Times New Roman" w:hAnsi="Times New Roman" w:cs="Times New Roman"/>
          <w:sz w:val="28"/>
          <w:szCs w:val="28"/>
        </w:rPr>
        <w:t>я 201</w:t>
      </w:r>
      <w:r w:rsidR="002252A8" w:rsidRPr="003E623B">
        <w:rPr>
          <w:rFonts w:ascii="Times New Roman" w:hAnsi="Times New Roman" w:cs="Times New Roman"/>
          <w:sz w:val="28"/>
          <w:szCs w:val="28"/>
        </w:rPr>
        <w:t xml:space="preserve">6 </w:t>
      </w:r>
      <w:r w:rsidRPr="003E623B">
        <w:rPr>
          <w:rFonts w:ascii="Times New Roman" w:hAnsi="Times New Roman" w:cs="Times New Roman"/>
          <w:sz w:val="28"/>
          <w:szCs w:val="28"/>
        </w:rPr>
        <w:t xml:space="preserve">года № </w:t>
      </w:r>
      <w:r w:rsidR="002252A8" w:rsidRPr="003E623B">
        <w:rPr>
          <w:rFonts w:ascii="Times New Roman" w:hAnsi="Times New Roman" w:cs="Times New Roman"/>
          <w:sz w:val="28"/>
          <w:szCs w:val="28"/>
        </w:rPr>
        <w:t>297</w:t>
      </w:r>
      <w:r w:rsidRPr="003E623B">
        <w:rPr>
          <w:rFonts w:ascii="Times New Roman" w:hAnsi="Times New Roman" w:cs="Times New Roman"/>
          <w:sz w:val="28"/>
          <w:szCs w:val="28"/>
        </w:rPr>
        <w:t xml:space="preserve"> </w:t>
      </w:r>
      <w:r w:rsidR="00C6681E" w:rsidRPr="003E623B">
        <w:rPr>
          <w:rFonts w:ascii="Times New Roman" w:hAnsi="Times New Roman" w:cs="Times New Roman"/>
          <w:sz w:val="28"/>
          <w:szCs w:val="28"/>
        </w:rPr>
        <w:t>"</w:t>
      </w:r>
      <w:r w:rsidRPr="003E623B">
        <w:rPr>
          <w:rFonts w:ascii="Times New Roman" w:hAnsi="Times New Roman" w:cs="Times New Roman"/>
          <w:sz w:val="28"/>
          <w:szCs w:val="28"/>
        </w:rPr>
        <w:t>Об утверждении Порядка принятия решений</w:t>
      </w:r>
      <w:r w:rsidR="00873544" w:rsidRPr="003E623B">
        <w:rPr>
          <w:rFonts w:ascii="Times New Roman" w:hAnsi="Times New Roman" w:cs="Times New Roman"/>
          <w:sz w:val="28"/>
          <w:szCs w:val="28"/>
        </w:rPr>
        <w:t xml:space="preserve"> </w:t>
      </w:r>
      <w:r w:rsidRPr="003E623B">
        <w:rPr>
          <w:rFonts w:ascii="Times New Roman" w:hAnsi="Times New Roman" w:cs="Times New Roman"/>
          <w:sz w:val="28"/>
          <w:szCs w:val="28"/>
        </w:rPr>
        <w:t xml:space="preserve">о разработке </w:t>
      </w:r>
      <w:r w:rsidR="002252A8" w:rsidRPr="003E623B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3E623B">
        <w:rPr>
          <w:rFonts w:ascii="Times New Roman" w:hAnsi="Times New Roman" w:cs="Times New Roman"/>
          <w:sz w:val="28"/>
          <w:szCs w:val="28"/>
        </w:rPr>
        <w:t>программ</w:t>
      </w:r>
      <w:r w:rsidR="002252A8" w:rsidRPr="003E623B">
        <w:rPr>
          <w:rFonts w:ascii="Times New Roman" w:hAnsi="Times New Roman" w:cs="Times New Roman"/>
          <w:sz w:val="28"/>
          <w:szCs w:val="28"/>
        </w:rPr>
        <w:t xml:space="preserve"> Таврического муниципального</w:t>
      </w:r>
      <w:r w:rsidRPr="003E623B">
        <w:rPr>
          <w:rFonts w:ascii="Times New Roman" w:hAnsi="Times New Roman" w:cs="Times New Roman"/>
          <w:sz w:val="28"/>
          <w:szCs w:val="28"/>
        </w:rPr>
        <w:t xml:space="preserve"> Омской области, их формирования и реализации</w:t>
      </w:r>
      <w:r w:rsidR="00C6681E" w:rsidRPr="003E623B">
        <w:rPr>
          <w:rFonts w:ascii="Times New Roman" w:hAnsi="Times New Roman" w:cs="Times New Roman"/>
          <w:sz w:val="28"/>
          <w:szCs w:val="28"/>
        </w:rPr>
        <w:t>"</w:t>
      </w:r>
      <w:r w:rsidRPr="003E623B">
        <w:rPr>
          <w:rFonts w:ascii="Times New Roman" w:hAnsi="Times New Roman" w:cs="Times New Roman"/>
          <w:sz w:val="28"/>
          <w:szCs w:val="28"/>
        </w:rPr>
        <w:t>.</w:t>
      </w:r>
    </w:p>
    <w:p w14:paraId="09E2714D" w14:textId="77777777" w:rsidR="004964B4" w:rsidRPr="003E623B" w:rsidRDefault="004964B4" w:rsidP="008A26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23B">
        <w:rPr>
          <w:rFonts w:ascii="Times New Roman" w:hAnsi="Times New Roman" w:cs="Times New Roman"/>
          <w:sz w:val="28"/>
          <w:szCs w:val="28"/>
        </w:rPr>
        <w:t>К Сводному докладу</w:t>
      </w:r>
      <w:r w:rsidR="004C6B6C" w:rsidRPr="003E623B">
        <w:rPr>
          <w:rFonts w:ascii="Times New Roman" w:hAnsi="Times New Roman" w:cs="Times New Roman"/>
          <w:sz w:val="28"/>
          <w:szCs w:val="28"/>
        </w:rPr>
        <w:t xml:space="preserve"> </w:t>
      </w:r>
      <w:r w:rsidRPr="003E623B">
        <w:rPr>
          <w:rFonts w:ascii="Times New Roman" w:hAnsi="Times New Roman" w:cs="Times New Roman"/>
          <w:sz w:val="28"/>
          <w:szCs w:val="28"/>
        </w:rPr>
        <w:t>прилагается следующая информация:</w:t>
      </w:r>
    </w:p>
    <w:p w14:paraId="4F214414" w14:textId="19576934" w:rsidR="004964B4" w:rsidRPr="003E623B" w:rsidRDefault="005359C2" w:rsidP="008A26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23B">
        <w:rPr>
          <w:rFonts w:ascii="Times New Roman" w:hAnsi="Times New Roman" w:cs="Times New Roman"/>
          <w:sz w:val="28"/>
          <w:szCs w:val="28"/>
        </w:rPr>
        <w:t>1</w:t>
      </w:r>
      <w:r w:rsidR="004964B4" w:rsidRPr="003E623B">
        <w:rPr>
          <w:rFonts w:ascii="Times New Roman" w:hAnsi="Times New Roman" w:cs="Times New Roman"/>
          <w:sz w:val="28"/>
          <w:szCs w:val="28"/>
        </w:rPr>
        <w:t>. </w:t>
      </w:r>
      <w:r w:rsidR="0057259B" w:rsidRPr="003E623B">
        <w:rPr>
          <w:rFonts w:ascii="Times New Roman" w:hAnsi="Times New Roman" w:cs="Times New Roman"/>
          <w:sz w:val="28"/>
          <w:szCs w:val="28"/>
        </w:rPr>
        <w:t xml:space="preserve">Информация о причинах недостижения ожидаемых результатов </w:t>
      </w:r>
      <w:r w:rsidR="002252A8" w:rsidRPr="003E623B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57259B" w:rsidRPr="003E623B">
        <w:rPr>
          <w:rFonts w:ascii="Times New Roman" w:hAnsi="Times New Roman" w:cs="Times New Roman"/>
          <w:sz w:val="28"/>
          <w:szCs w:val="28"/>
        </w:rPr>
        <w:t>програм</w:t>
      </w:r>
      <w:r w:rsidR="004C7AAA" w:rsidRPr="003E623B">
        <w:rPr>
          <w:rFonts w:ascii="Times New Roman" w:hAnsi="Times New Roman" w:cs="Times New Roman"/>
          <w:sz w:val="28"/>
          <w:szCs w:val="28"/>
        </w:rPr>
        <w:t xml:space="preserve">м </w:t>
      </w:r>
      <w:r w:rsidR="002252A8" w:rsidRPr="003E623B">
        <w:rPr>
          <w:rFonts w:ascii="Times New Roman" w:hAnsi="Times New Roman" w:cs="Times New Roman"/>
          <w:sz w:val="28"/>
          <w:szCs w:val="28"/>
        </w:rPr>
        <w:t xml:space="preserve">Таврического района </w:t>
      </w:r>
      <w:r w:rsidR="004C7AAA" w:rsidRPr="003E623B">
        <w:rPr>
          <w:rFonts w:ascii="Times New Roman" w:hAnsi="Times New Roman" w:cs="Times New Roman"/>
          <w:sz w:val="28"/>
          <w:szCs w:val="28"/>
        </w:rPr>
        <w:t xml:space="preserve">(подпрограмм) </w:t>
      </w:r>
      <w:r w:rsidR="0057259B" w:rsidRPr="003E623B">
        <w:rPr>
          <w:rFonts w:ascii="Times New Roman" w:hAnsi="Times New Roman" w:cs="Times New Roman"/>
          <w:sz w:val="28"/>
          <w:szCs w:val="28"/>
        </w:rPr>
        <w:t>в 202</w:t>
      </w:r>
      <w:r w:rsidR="00E34D6D">
        <w:rPr>
          <w:rFonts w:ascii="Times New Roman" w:hAnsi="Times New Roman" w:cs="Times New Roman"/>
          <w:sz w:val="28"/>
          <w:szCs w:val="28"/>
        </w:rPr>
        <w:t>4</w:t>
      </w:r>
      <w:r w:rsidR="0057259B" w:rsidRPr="003E623B">
        <w:rPr>
          <w:rFonts w:ascii="Times New Roman" w:hAnsi="Times New Roman" w:cs="Times New Roman"/>
          <w:sz w:val="28"/>
          <w:szCs w:val="28"/>
        </w:rPr>
        <w:t xml:space="preserve"> году</w:t>
      </w:r>
      <w:r w:rsidR="005532A0" w:rsidRPr="003E623B">
        <w:rPr>
          <w:rFonts w:ascii="Times New Roman" w:hAnsi="Times New Roman" w:cs="Times New Roman"/>
          <w:sz w:val="28"/>
          <w:szCs w:val="28"/>
        </w:rPr>
        <w:t>.</w:t>
      </w:r>
    </w:p>
    <w:p w14:paraId="4A3D9A71" w14:textId="4058EAFA" w:rsidR="004964B4" w:rsidRPr="003E623B" w:rsidRDefault="005359C2" w:rsidP="008A26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23B">
        <w:rPr>
          <w:rFonts w:ascii="Times New Roman" w:hAnsi="Times New Roman" w:cs="Times New Roman"/>
          <w:sz w:val="28"/>
          <w:szCs w:val="28"/>
        </w:rPr>
        <w:t>2</w:t>
      </w:r>
      <w:r w:rsidR="004964B4" w:rsidRPr="003E623B">
        <w:rPr>
          <w:rFonts w:ascii="Times New Roman" w:hAnsi="Times New Roman" w:cs="Times New Roman"/>
          <w:sz w:val="28"/>
          <w:szCs w:val="28"/>
        </w:rPr>
        <w:t>. </w:t>
      </w:r>
      <w:r w:rsidR="00331FB2" w:rsidRPr="003E623B">
        <w:rPr>
          <w:rFonts w:ascii="Times New Roman" w:hAnsi="Times New Roman" w:cs="Times New Roman"/>
          <w:sz w:val="28"/>
          <w:szCs w:val="28"/>
        </w:rPr>
        <w:t xml:space="preserve">Информация о причинах недостижения целевых индикаторов мероприятий </w:t>
      </w:r>
      <w:r w:rsidR="002252A8" w:rsidRPr="003E623B">
        <w:rPr>
          <w:rFonts w:ascii="Times New Roman" w:hAnsi="Times New Roman" w:cs="Times New Roman"/>
          <w:sz w:val="28"/>
          <w:szCs w:val="28"/>
        </w:rPr>
        <w:t xml:space="preserve">муниципальных программ Таврического района </w:t>
      </w:r>
      <w:r w:rsidR="00331FB2" w:rsidRPr="003E623B">
        <w:rPr>
          <w:rFonts w:ascii="Times New Roman" w:hAnsi="Times New Roman" w:cs="Times New Roman"/>
          <w:sz w:val="28"/>
          <w:szCs w:val="28"/>
        </w:rPr>
        <w:t>в 202</w:t>
      </w:r>
      <w:r w:rsidR="00E34D6D">
        <w:rPr>
          <w:rFonts w:ascii="Times New Roman" w:hAnsi="Times New Roman" w:cs="Times New Roman"/>
          <w:sz w:val="28"/>
          <w:szCs w:val="28"/>
        </w:rPr>
        <w:t>4</w:t>
      </w:r>
      <w:r w:rsidR="00331FB2" w:rsidRPr="003E623B">
        <w:rPr>
          <w:rFonts w:ascii="Times New Roman" w:hAnsi="Times New Roman" w:cs="Times New Roman"/>
          <w:sz w:val="28"/>
          <w:szCs w:val="28"/>
        </w:rPr>
        <w:t xml:space="preserve"> году</w:t>
      </w:r>
      <w:r w:rsidR="005532A0" w:rsidRPr="003E623B">
        <w:rPr>
          <w:rFonts w:ascii="Times New Roman" w:hAnsi="Times New Roman" w:cs="Times New Roman"/>
          <w:sz w:val="28"/>
          <w:szCs w:val="28"/>
        </w:rPr>
        <w:t>.</w:t>
      </w:r>
    </w:p>
    <w:p w14:paraId="385ABF76" w14:textId="355D6961" w:rsidR="004C6B6C" w:rsidRPr="003E623B" w:rsidRDefault="005359C2" w:rsidP="008A26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23B">
        <w:rPr>
          <w:rFonts w:ascii="Times New Roman" w:hAnsi="Times New Roman" w:cs="Times New Roman"/>
          <w:sz w:val="28"/>
          <w:szCs w:val="28"/>
        </w:rPr>
        <w:t>3</w:t>
      </w:r>
      <w:r w:rsidR="004C6B6C" w:rsidRPr="003E623B">
        <w:rPr>
          <w:rFonts w:ascii="Times New Roman" w:hAnsi="Times New Roman" w:cs="Times New Roman"/>
          <w:sz w:val="28"/>
          <w:szCs w:val="28"/>
        </w:rPr>
        <w:t>. </w:t>
      </w:r>
      <w:r w:rsidR="00E4441B" w:rsidRPr="003E623B">
        <w:rPr>
          <w:rFonts w:ascii="Times New Roman" w:hAnsi="Times New Roman" w:cs="Times New Roman"/>
          <w:sz w:val="28"/>
          <w:szCs w:val="28"/>
        </w:rPr>
        <w:t xml:space="preserve">Информация о финансовом обеспечении </w:t>
      </w:r>
      <w:r w:rsidR="002252A8" w:rsidRPr="003E623B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B53550" w:rsidRPr="003E623B">
        <w:rPr>
          <w:rFonts w:ascii="Times New Roman" w:hAnsi="Times New Roman" w:cs="Times New Roman"/>
          <w:sz w:val="28"/>
          <w:szCs w:val="28"/>
        </w:rPr>
        <w:t xml:space="preserve">программ </w:t>
      </w:r>
      <w:r w:rsidR="002252A8" w:rsidRPr="003E623B">
        <w:rPr>
          <w:rFonts w:ascii="Times New Roman" w:hAnsi="Times New Roman" w:cs="Times New Roman"/>
          <w:sz w:val="28"/>
          <w:szCs w:val="28"/>
        </w:rPr>
        <w:t>Таврического района</w:t>
      </w:r>
      <w:r w:rsidR="00B53550" w:rsidRPr="003E623B">
        <w:rPr>
          <w:rFonts w:ascii="Times New Roman" w:hAnsi="Times New Roman" w:cs="Times New Roman"/>
          <w:sz w:val="28"/>
          <w:szCs w:val="28"/>
        </w:rPr>
        <w:t xml:space="preserve"> за 202</w:t>
      </w:r>
      <w:r w:rsidR="00E34D6D">
        <w:rPr>
          <w:rFonts w:ascii="Times New Roman" w:hAnsi="Times New Roman" w:cs="Times New Roman"/>
          <w:sz w:val="28"/>
          <w:szCs w:val="28"/>
        </w:rPr>
        <w:t>4</w:t>
      </w:r>
      <w:r w:rsidR="00E4441B" w:rsidRPr="003E623B">
        <w:rPr>
          <w:rFonts w:ascii="Times New Roman" w:hAnsi="Times New Roman" w:cs="Times New Roman"/>
          <w:sz w:val="28"/>
          <w:szCs w:val="28"/>
        </w:rPr>
        <w:t xml:space="preserve"> год</w:t>
      </w:r>
      <w:r w:rsidR="004C6B6C" w:rsidRPr="003E623B">
        <w:rPr>
          <w:rFonts w:ascii="Times New Roman" w:hAnsi="Times New Roman" w:cs="Times New Roman"/>
          <w:sz w:val="28"/>
          <w:szCs w:val="28"/>
        </w:rPr>
        <w:t>.</w:t>
      </w:r>
    </w:p>
    <w:p w14:paraId="0C6FE69D" w14:textId="77777777" w:rsidR="005359C2" w:rsidRPr="003E623B" w:rsidRDefault="005359C2" w:rsidP="008A26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23B">
        <w:rPr>
          <w:rFonts w:ascii="Times New Roman" w:hAnsi="Times New Roman" w:cs="Times New Roman"/>
          <w:sz w:val="28"/>
          <w:szCs w:val="28"/>
        </w:rPr>
        <w:t xml:space="preserve">4. Результаты оценки эффективности реализации </w:t>
      </w:r>
      <w:r w:rsidR="002252A8" w:rsidRPr="003E623B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3E623B">
        <w:rPr>
          <w:rFonts w:ascii="Times New Roman" w:hAnsi="Times New Roman" w:cs="Times New Roman"/>
          <w:sz w:val="28"/>
          <w:szCs w:val="28"/>
        </w:rPr>
        <w:t xml:space="preserve">программ </w:t>
      </w:r>
      <w:r w:rsidR="002252A8" w:rsidRPr="003E623B">
        <w:rPr>
          <w:rFonts w:ascii="Times New Roman" w:hAnsi="Times New Roman" w:cs="Times New Roman"/>
          <w:sz w:val="28"/>
          <w:szCs w:val="28"/>
        </w:rPr>
        <w:t>Таврического района</w:t>
      </w:r>
      <w:r w:rsidRPr="003E623B">
        <w:rPr>
          <w:rFonts w:ascii="Times New Roman" w:hAnsi="Times New Roman" w:cs="Times New Roman"/>
          <w:sz w:val="28"/>
          <w:szCs w:val="28"/>
        </w:rPr>
        <w:t>.</w:t>
      </w:r>
    </w:p>
    <w:p w14:paraId="3BEED938" w14:textId="77777777" w:rsidR="004C7AAA" w:rsidRPr="003E623B" w:rsidRDefault="004C7AAA" w:rsidP="008A26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23B">
        <w:rPr>
          <w:rFonts w:ascii="Times New Roman" w:hAnsi="Times New Roman" w:cs="Times New Roman"/>
          <w:sz w:val="28"/>
          <w:szCs w:val="28"/>
        </w:rPr>
        <w:t>5. </w:t>
      </w:r>
      <w:r w:rsidRPr="003E623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Информация об участии Омской области в реализации </w:t>
      </w:r>
      <w:r w:rsidRPr="003E623B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 xml:space="preserve">мероприятий </w:t>
      </w:r>
      <w:r w:rsidR="002252A8" w:rsidRPr="003E623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муниципальных </w:t>
      </w:r>
      <w:r w:rsidRPr="003E623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программ </w:t>
      </w:r>
      <w:r w:rsidR="002252A8" w:rsidRPr="003E623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Таврического района. </w:t>
      </w:r>
    </w:p>
    <w:p w14:paraId="55101E6C" w14:textId="77777777" w:rsidR="00BA2CDC" w:rsidRPr="003E623B" w:rsidRDefault="00BA2CDC" w:rsidP="008A26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23B">
        <w:rPr>
          <w:rFonts w:ascii="Times New Roman" w:hAnsi="Times New Roman" w:cs="Times New Roman"/>
          <w:sz w:val="28"/>
          <w:szCs w:val="28"/>
        </w:rPr>
        <w:br w:type="page"/>
      </w:r>
    </w:p>
    <w:p w14:paraId="666BF058" w14:textId="3452A9D3" w:rsidR="00BA2CDC" w:rsidRPr="003E623B" w:rsidRDefault="00BA2CDC" w:rsidP="008A26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623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Сведения об основных результатах реализации </w:t>
      </w:r>
      <w:r w:rsidR="005B52BD" w:rsidRPr="003E623B">
        <w:rPr>
          <w:rFonts w:ascii="Times New Roman" w:hAnsi="Times New Roman" w:cs="Times New Roman"/>
          <w:b/>
          <w:sz w:val="28"/>
          <w:szCs w:val="28"/>
        </w:rPr>
        <w:br/>
      </w:r>
      <w:r w:rsidR="002252A8" w:rsidRPr="003E623B">
        <w:rPr>
          <w:rFonts w:ascii="Times New Roman" w:hAnsi="Times New Roman" w:cs="Times New Roman"/>
          <w:b/>
          <w:sz w:val="28"/>
          <w:szCs w:val="28"/>
        </w:rPr>
        <w:t xml:space="preserve">муниципальных </w:t>
      </w:r>
      <w:r w:rsidRPr="003E623B">
        <w:rPr>
          <w:rFonts w:ascii="Times New Roman" w:hAnsi="Times New Roman" w:cs="Times New Roman"/>
          <w:b/>
          <w:sz w:val="28"/>
          <w:szCs w:val="28"/>
        </w:rPr>
        <w:t xml:space="preserve">программ </w:t>
      </w:r>
      <w:r w:rsidR="002252A8" w:rsidRPr="003E623B">
        <w:rPr>
          <w:rFonts w:ascii="Times New Roman" w:hAnsi="Times New Roman" w:cs="Times New Roman"/>
          <w:b/>
          <w:sz w:val="28"/>
          <w:szCs w:val="28"/>
        </w:rPr>
        <w:t xml:space="preserve">Таврического района </w:t>
      </w:r>
      <w:r w:rsidRPr="003E623B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3D16F7" w:rsidRPr="003E623B">
        <w:rPr>
          <w:rFonts w:ascii="Times New Roman" w:hAnsi="Times New Roman" w:cs="Times New Roman"/>
          <w:b/>
          <w:sz w:val="28"/>
          <w:szCs w:val="28"/>
        </w:rPr>
        <w:t>202</w:t>
      </w:r>
      <w:r w:rsidR="00E34D6D">
        <w:rPr>
          <w:rFonts w:ascii="Times New Roman" w:hAnsi="Times New Roman" w:cs="Times New Roman"/>
          <w:b/>
          <w:sz w:val="28"/>
          <w:szCs w:val="28"/>
        </w:rPr>
        <w:t>4</w:t>
      </w:r>
      <w:r w:rsidR="003D16F7" w:rsidRPr="003E623B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55F05B60" w14:textId="77777777" w:rsidR="00BA2CDC" w:rsidRPr="003E623B" w:rsidRDefault="00BA2CDC" w:rsidP="008A26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0EE51F0" w14:textId="446D1758" w:rsidR="00E43FC3" w:rsidRPr="003E623B" w:rsidRDefault="00E43FC3" w:rsidP="008A26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23B">
        <w:rPr>
          <w:rFonts w:ascii="Times New Roman" w:hAnsi="Times New Roman" w:cs="Times New Roman"/>
          <w:sz w:val="28"/>
          <w:szCs w:val="28"/>
        </w:rPr>
        <w:t xml:space="preserve">В </w:t>
      </w:r>
      <w:r w:rsidR="002252A8" w:rsidRPr="003E623B">
        <w:rPr>
          <w:rFonts w:ascii="Times New Roman" w:hAnsi="Times New Roman" w:cs="Times New Roman"/>
          <w:sz w:val="28"/>
          <w:szCs w:val="28"/>
        </w:rPr>
        <w:t xml:space="preserve">Таврическом районе </w:t>
      </w:r>
      <w:r w:rsidRPr="003E623B">
        <w:rPr>
          <w:rFonts w:ascii="Times New Roman" w:hAnsi="Times New Roman" w:cs="Times New Roman"/>
          <w:sz w:val="28"/>
          <w:szCs w:val="28"/>
        </w:rPr>
        <w:t>в 202</w:t>
      </w:r>
      <w:r w:rsidR="00E34D6D">
        <w:rPr>
          <w:rFonts w:ascii="Times New Roman" w:hAnsi="Times New Roman" w:cs="Times New Roman"/>
          <w:sz w:val="28"/>
          <w:szCs w:val="28"/>
        </w:rPr>
        <w:t>4</w:t>
      </w:r>
      <w:r w:rsidRPr="003E623B">
        <w:rPr>
          <w:rFonts w:ascii="Times New Roman" w:hAnsi="Times New Roman" w:cs="Times New Roman"/>
          <w:sz w:val="28"/>
          <w:szCs w:val="28"/>
        </w:rPr>
        <w:t xml:space="preserve"> году реализованы мероприятия </w:t>
      </w:r>
      <w:r w:rsidR="00AF042A" w:rsidRPr="003E623B">
        <w:rPr>
          <w:rFonts w:ascii="Times New Roman" w:hAnsi="Times New Roman" w:cs="Times New Roman"/>
          <w:sz w:val="28"/>
          <w:szCs w:val="28"/>
        </w:rPr>
        <w:br/>
      </w:r>
      <w:r w:rsidR="002252A8" w:rsidRPr="003E623B">
        <w:rPr>
          <w:rFonts w:ascii="Times New Roman" w:hAnsi="Times New Roman" w:cs="Times New Roman"/>
          <w:sz w:val="28"/>
          <w:szCs w:val="28"/>
        </w:rPr>
        <w:t>8</w:t>
      </w:r>
      <w:r w:rsidRPr="003E623B">
        <w:rPr>
          <w:rFonts w:ascii="Times New Roman" w:hAnsi="Times New Roman" w:cs="Times New Roman"/>
          <w:sz w:val="28"/>
          <w:szCs w:val="28"/>
        </w:rPr>
        <w:t xml:space="preserve"> </w:t>
      </w:r>
      <w:r w:rsidR="002252A8" w:rsidRPr="003E623B">
        <w:rPr>
          <w:rFonts w:ascii="Times New Roman" w:hAnsi="Times New Roman" w:cs="Times New Roman"/>
          <w:sz w:val="28"/>
          <w:szCs w:val="28"/>
        </w:rPr>
        <w:t xml:space="preserve">муниципальных программ Таврического </w:t>
      </w:r>
      <w:r w:rsidR="00D23382" w:rsidRPr="003E623B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2252A8" w:rsidRPr="003E623B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3E623B">
        <w:rPr>
          <w:rFonts w:ascii="Times New Roman" w:hAnsi="Times New Roman" w:cs="Times New Roman"/>
          <w:sz w:val="28"/>
          <w:szCs w:val="28"/>
        </w:rPr>
        <w:t xml:space="preserve">Омской области </w:t>
      </w:r>
      <w:r w:rsidR="00CF665E" w:rsidRPr="003E623B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2252A8" w:rsidRPr="003E623B"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 w:rsidR="00CF665E" w:rsidRPr="003E623B">
        <w:rPr>
          <w:rFonts w:ascii="Times New Roman" w:hAnsi="Times New Roman" w:cs="Times New Roman"/>
          <w:sz w:val="28"/>
          <w:szCs w:val="28"/>
        </w:rPr>
        <w:t xml:space="preserve">программа, </w:t>
      </w:r>
      <w:r w:rsidR="002252A8" w:rsidRPr="003E623B">
        <w:rPr>
          <w:rFonts w:ascii="Times New Roman" w:hAnsi="Times New Roman" w:cs="Times New Roman"/>
          <w:sz w:val="28"/>
          <w:szCs w:val="28"/>
        </w:rPr>
        <w:t>мун</w:t>
      </w:r>
      <w:r w:rsidR="00CF665E" w:rsidRPr="003E623B">
        <w:rPr>
          <w:rFonts w:ascii="Times New Roman" w:hAnsi="Times New Roman" w:cs="Times New Roman"/>
          <w:sz w:val="28"/>
          <w:szCs w:val="28"/>
        </w:rPr>
        <w:t>программа)</w:t>
      </w:r>
      <w:r w:rsidR="00C0170B" w:rsidRPr="003E623B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1CA126B" w14:textId="0918AC85" w:rsidR="00BA2CDC" w:rsidRPr="003E623B" w:rsidRDefault="00BA2CDC" w:rsidP="008A26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623B">
        <w:rPr>
          <w:rFonts w:ascii="Times New Roman" w:hAnsi="Times New Roman" w:cs="Times New Roman"/>
          <w:sz w:val="28"/>
          <w:szCs w:val="28"/>
        </w:rPr>
        <w:t>Основные направления реализации</w:t>
      </w:r>
      <w:r w:rsidR="006203F1" w:rsidRPr="003E623B">
        <w:rPr>
          <w:rFonts w:ascii="Times New Roman" w:hAnsi="Times New Roman" w:cs="Times New Roman"/>
          <w:sz w:val="28"/>
          <w:szCs w:val="28"/>
        </w:rPr>
        <w:t xml:space="preserve"> муниципальных программ </w:t>
      </w:r>
      <w:r w:rsidRPr="003E623B">
        <w:rPr>
          <w:rFonts w:ascii="Times New Roman" w:hAnsi="Times New Roman" w:cs="Times New Roman"/>
          <w:sz w:val="28"/>
          <w:szCs w:val="28"/>
        </w:rPr>
        <w:t>в 202</w:t>
      </w:r>
      <w:r w:rsidR="00E34D6D">
        <w:rPr>
          <w:rFonts w:ascii="Times New Roman" w:hAnsi="Times New Roman" w:cs="Times New Roman"/>
          <w:sz w:val="28"/>
          <w:szCs w:val="28"/>
        </w:rPr>
        <w:t>4</w:t>
      </w:r>
      <w:r w:rsidRPr="003E623B">
        <w:rPr>
          <w:rFonts w:ascii="Times New Roman" w:hAnsi="Times New Roman" w:cs="Times New Roman"/>
          <w:sz w:val="28"/>
          <w:szCs w:val="28"/>
        </w:rPr>
        <w:t xml:space="preserve"> году соответствовали приоритетным направлениям социально-экономического развития </w:t>
      </w:r>
      <w:r w:rsidR="001A31A9" w:rsidRPr="003E623B">
        <w:rPr>
          <w:rFonts w:ascii="Times New Roman" w:hAnsi="Times New Roman" w:cs="Times New Roman"/>
          <w:sz w:val="28"/>
          <w:szCs w:val="28"/>
        </w:rPr>
        <w:t>района</w:t>
      </w:r>
      <w:r w:rsidRPr="003E623B">
        <w:rPr>
          <w:rFonts w:ascii="Times New Roman" w:hAnsi="Times New Roman" w:cs="Times New Roman"/>
          <w:sz w:val="28"/>
          <w:szCs w:val="28"/>
        </w:rPr>
        <w:t xml:space="preserve">, </w:t>
      </w:r>
      <w:r w:rsidRPr="003E623B">
        <w:rPr>
          <w:rFonts w:ascii="Times New Roman" w:hAnsi="Times New Roman"/>
          <w:sz w:val="28"/>
          <w:szCs w:val="28"/>
        </w:rPr>
        <w:t xml:space="preserve">определенных Стратегией социально-экономического развития </w:t>
      </w:r>
      <w:r w:rsidR="006203F1" w:rsidRPr="003E623B">
        <w:rPr>
          <w:rFonts w:ascii="Times New Roman" w:hAnsi="Times New Roman"/>
          <w:sz w:val="28"/>
          <w:szCs w:val="28"/>
        </w:rPr>
        <w:t>Таврического района</w:t>
      </w:r>
      <w:r w:rsidRPr="003E623B">
        <w:rPr>
          <w:rFonts w:ascii="Times New Roman" w:hAnsi="Times New Roman"/>
          <w:sz w:val="28"/>
          <w:szCs w:val="28"/>
        </w:rPr>
        <w:t xml:space="preserve">, утвержденной </w:t>
      </w:r>
      <w:r w:rsidR="001A31A9" w:rsidRPr="003E623B">
        <w:rPr>
          <w:rFonts w:ascii="Times New Roman" w:hAnsi="Times New Roman"/>
          <w:sz w:val="28"/>
          <w:szCs w:val="28"/>
        </w:rPr>
        <w:t xml:space="preserve"> Решением </w:t>
      </w:r>
      <w:r w:rsidR="00E34D6D">
        <w:rPr>
          <w:rFonts w:ascii="Times New Roman" w:hAnsi="Times New Roman"/>
          <w:sz w:val="28"/>
          <w:szCs w:val="28"/>
        </w:rPr>
        <w:t xml:space="preserve">пятьдесят первой </w:t>
      </w:r>
      <w:r w:rsidR="001A31A9" w:rsidRPr="003E623B">
        <w:rPr>
          <w:rFonts w:ascii="Times New Roman" w:hAnsi="Times New Roman"/>
          <w:sz w:val="28"/>
          <w:szCs w:val="28"/>
        </w:rPr>
        <w:t xml:space="preserve">сессии </w:t>
      </w:r>
      <w:r w:rsidR="00E34D6D">
        <w:rPr>
          <w:rFonts w:ascii="Times New Roman" w:hAnsi="Times New Roman"/>
          <w:sz w:val="28"/>
          <w:szCs w:val="28"/>
        </w:rPr>
        <w:t xml:space="preserve">шестого </w:t>
      </w:r>
      <w:r w:rsidR="001A31A9" w:rsidRPr="003E623B">
        <w:rPr>
          <w:rFonts w:ascii="Times New Roman" w:hAnsi="Times New Roman"/>
          <w:sz w:val="28"/>
          <w:szCs w:val="28"/>
        </w:rPr>
        <w:t xml:space="preserve">созыва Совета Таврического муниципального района Омской области </w:t>
      </w:r>
      <w:r w:rsidRPr="003E623B">
        <w:rPr>
          <w:rFonts w:ascii="Times New Roman" w:hAnsi="Times New Roman"/>
          <w:sz w:val="28"/>
          <w:szCs w:val="28"/>
        </w:rPr>
        <w:t xml:space="preserve">от </w:t>
      </w:r>
      <w:r w:rsidR="00E34D6D">
        <w:rPr>
          <w:rFonts w:ascii="Times New Roman" w:hAnsi="Times New Roman"/>
          <w:sz w:val="28"/>
          <w:szCs w:val="28"/>
        </w:rPr>
        <w:t>27</w:t>
      </w:r>
      <w:r w:rsidRPr="003E623B">
        <w:rPr>
          <w:rFonts w:ascii="Times New Roman" w:hAnsi="Times New Roman"/>
          <w:sz w:val="28"/>
          <w:szCs w:val="28"/>
        </w:rPr>
        <w:t xml:space="preserve"> </w:t>
      </w:r>
      <w:r w:rsidR="00E34D6D">
        <w:rPr>
          <w:rFonts w:ascii="Times New Roman" w:hAnsi="Times New Roman"/>
          <w:sz w:val="28"/>
          <w:szCs w:val="28"/>
        </w:rPr>
        <w:t xml:space="preserve">июня </w:t>
      </w:r>
      <w:r w:rsidR="006203F1" w:rsidRPr="003E623B">
        <w:rPr>
          <w:rFonts w:ascii="Times New Roman" w:hAnsi="Times New Roman"/>
          <w:sz w:val="28"/>
          <w:szCs w:val="28"/>
        </w:rPr>
        <w:t xml:space="preserve"> </w:t>
      </w:r>
      <w:r w:rsidRPr="003E623B">
        <w:rPr>
          <w:rFonts w:ascii="Times New Roman" w:hAnsi="Times New Roman"/>
          <w:sz w:val="28"/>
          <w:szCs w:val="28"/>
        </w:rPr>
        <w:t>20</w:t>
      </w:r>
      <w:r w:rsidR="00E34D6D">
        <w:rPr>
          <w:rFonts w:ascii="Times New Roman" w:hAnsi="Times New Roman"/>
          <w:sz w:val="28"/>
          <w:szCs w:val="28"/>
        </w:rPr>
        <w:t>24</w:t>
      </w:r>
      <w:r w:rsidRPr="003E623B">
        <w:rPr>
          <w:rFonts w:ascii="Times New Roman" w:hAnsi="Times New Roman"/>
          <w:sz w:val="28"/>
          <w:szCs w:val="28"/>
        </w:rPr>
        <w:t xml:space="preserve"> года № </w:t>
      </w:r>
      <w:r w:rsidR="006203F1" w:rsidRPr="003E623B">
        <w:rPr>
          <w:rFonts w:ascii="Times New Roman" w:hAnsi="Times New Roman"/>
          <w:sz w:val="28"/>
          <w:szCs w:val="28"/>
        </w:rPr>
        <w:t>5</w:t>
      </w:r>
      <w:r w:rsidR="00E34D6D">
        <w:rPr>
          <w:rFonts w:ascii="Times New Roman" w:hAnsi="Times New Roman"/>
          <w:sz w:val="28"/>
          <w:szCs w:val="28"/>
        </w:rPr>
        <w:t>70</w:t>
      </w:r>
      <w:r w:rsidRPr="003E623B">
        <w:rPr>
          <w:rFonts w:ascii="Times New Roman" w:hAnsi="Times New Roman"/>
          <w:sz w:val="28"/>
          <w:szCs w:val="28"/>
        </w:rPr>
        <w:t>:</w:t>
      </w:r>
    </w:p>
    <w:p w14:paraId="50316F7C" w14:textId="4E9EB1E2" w:rsidR="00B20840" w:rsidRPr="003E623B" w:rsidRDefault="00D93E46" w:rsidP="008A26AD">
      <w:pPr>
        <w:pStyle w:val="ConsPlusNormal"/>
        <w:ind w:firstLine="709"/>
        <w:jc w:val="both"/>
        <w:rPr>
          <w:b/>
        </w:rPr>
      </w:pPr>
      <w:r>
        <w:rPr>
          <w:b/>
          <w:lang w:val="en-US"/>
        </w:rPr>
        <w:t>I</w:t>
      </w:r>
      <w:r w:rsidR="0023331D" w:rsidRPr="003E623B">
        <w:rPr>
          <w:b/>
        </w:rPr>
        <w:t>. </w:t>
      </w:r>
      <w:r w:rsidR="00846171" w:rsidRPr="003E623B">
        <w:rPr>
          <w:b/>
        </w:rPr>
        <w:t>О</w:t>
      </w:r>
      <w:r w:rsidR="009E0A87">
        <w:rPr>
          <w:b/>
        </w:rPr>
        <w:t>бщее видение социально-экономического развития Таврического района до 2030 года.</w:t>
      </w:r>
    </w:p>
    <w:p w14:paraId="6BFE9340" w14:textId="5E8D8CB8" w:rsidR="009E0A87" w:rsidRDefault="00CB0885" w:rsidP="009E0A87">
      <w:pPr>
        <w:pStyle w:val="ConsPlusNormal"/>
        <w:ind w:firstLine="709"/>
        <w:jc w:val="both"/>
      </w:pPr>
      <w:r w:rsidRPr="003E623B">
        <w:t>1.</w:t>
      </w:r>
      <w:r w:rsidR="009E0A87">
        <w:t xml:space="preserve"> Стратегические цели и задачи социально-экономического </w:t>
      </w:r>
    </w:p>
    <w:p w14:paraId="138EBA79" w14:textId="1F7337C6" w:rsidR="00B20840" w:rsidRPr="003E623B" w:rsidRDefault="009E0A87" w:rsidP="009E0A87">
      <w:pPr>
        <w:pStyle w:val="ConsPlusNormal"/>
        <w:ind w:firstLine="709"/>
        <w:jc w:val="both"/>
      </w:pPr>
      <w:r>
        <w:t>развития Таврического района до 2030 года;</w:t>
      </w:r>
    </w:p>
    <w:p w14:paraId="65945FF0" w14:textId="1F8B56F7" w:rsidR="00CB0885" w:rsidRPr="003E623B" w:rsidRDefault="00D93E46" w:rsidP="008A26AD">
      <w:pPr>
        <w:pStyle w:val="ConsPlusNormal"/>
        <w:ind w:firstLine="709"/>
        <w:jc w:val="both"/>
      </w:pPr>
      <w:r w:rsidRPr="00D93E46">
        <w:t>2</w:t>
      </w:r>
      <w:r>
        <w:t>.</w:t>
      </w:r>
      <w:r w:rsidR="00CB0885" w:rsidRPr="003E623B">
        <w:t> </w:t>
      </w:r>
      <w:r w:rsidR="009E0A87" w:rsidRPr="009E0A87">
        <w:t>Сценарии социально-экономического развития Таврического района</w:t>
      </w:r>
      <w:r w:rsidR="00CB0885" w:rsidRPr="003E623B">
        <w:t>;</w:t>
      </w:r>
    </w:p>
    <w:p w14:paraId="08316BEF" w14:textId="2A01E620" w:rsidR="00CB0885" w:rsidRDefault="00CB0885" w:rsidP="009E0A87">
      <w:pPr>
        <w:pStyle w:val="ConsPlusNormal"/>
        <w:ind w:firstLine="709"/>
        <w:jc w:val="both"/>
      </w:pPr>
      <w:r w:rsidRPr="003E623B">
        <w:t>3.</w:t>
      </w:r>
      <w:r w:rsidR="005F6F05" w:rsidRPr="003E623B">
        <w:t> </w:t>
      </w:r>
      <w:r w:rsidR="009E0A87">
        <w:t xml:space="preserve">Механизмы и инструменты достижения стратегических целей социально-экономического развития Таврического района до 2030 года; </w:t>
      </w:r>
    </w:p>
    <w:p w14:paraId="4B887BC2" w14:textId="0A401A31" w:rsidR="009E0A87" w:rsidRPr="003E623B" w:rsidRDefault="009E0A87" w:rsidP="009E0A87">
      <w:pPr>
        <w:pStyle w:val="ConsPlusNormal"/>
        <w:ind w:firstLine="709"/>
        <w:jc w:val="both"/>
      </w:pPr>
      <w:r>
        <w:t xml:space="preserve">4. </w:t>
      </w:r>
      <w:r w:rsidRPr="009E0A87">
        <w:rPr>
          <w:rFonts w:eastAsia="Times New Roman"/>
          <w:bCs/>
          <w:lang w:eastAsia="ru-RU"/>
        </w:rPr>
        <w:t>Финансовое обеспечение реализации Стратегии</w:t>
      </w:r>
      <w:r>
        <w:rPr>
          <w:rFonts w:eastAsia="Times New Roman"/>
          <w:bCs/>
          <w:lang w:eastAsia="ru-RU"/>
        </w:rPr>
        <w:t>.</w:t>
      </w:r>
    </w:p>
    <w:p w14:paraId="6B0658F5" w14:textId="0CA947CD" w:rsidR="00CB0885" w:rsidRPr="003E623B" w:rsidRDefault="00D93E46" w:rsidP="008A26AD">
      <w:pPr>
        <w:pStyle w:val="ConsPlusNormal"/>
        <w:ind w:firstLine="709"/>
        <w:jc w:val="both"/>
        <w:rPr>
          <w:b/>
        </w:rPr>
      </w:pPr>
      <w:r>
        <w:rPr>
          <w:b/>
          <w:lang w:val="en-US"/>
        </w:rPr>
        <w:t>II</w:t>
      </w:r>
      <w:r w:rsidR="0023331D" w:rsidRPr="003E623B">
        <w:rPr>
          <w:b/>
        </w:rPr>
        <w:t>. </w:t>
      </w:r>
      <w:r w:rsidR="009E0A87" w:rsidRPr="009E0A87">
        <w:rPr>
          <w:rFonts w:eastAsia="Microsoft Sans Serif"/>
          <w:b/>
          <w:bCs/>
          <w:color w:val="000000"/>
          <w:lang w:eastAsia="ru-RU" w:bidi="ru-RU"/>
        </w:rPr>
        <w:t>Основные направления развития человеческого капитала</w:t>
      </w:r>
      <w:r w:rsidR="009E0A87">
        <w:rPr>
          <w:rFonts w:eastAsia="Microsoft Sans Serif"/>
          <w:b/>
          <w:bCs/>
          <w:color w:val="000000"/>
          <w:lang w:eastAsia="ru-RU" w:bidi="ru-RU"/>
        </w:rPr>
        <w:t>.</w:t>
      </w:r>
    </w:p>
    <w:p w14:paraId="6D8FA47D" w14:textId="4D3E7031" w:rsidR="006C0222" w:rsidRPr="003E623B" w:rsidRDefault="005F6F05" w:rsidP="008A26AD">
      <w:pPr>
        <w:pStyle w:val="ConsPlusNormal"/>
        <w:ind w:firstLine="709"/>
        <w:jc w:val="both"/>
      </w:pPr>
      <w:r w:rsidRPr="003E623B">
        <w:t>1. </w:t>
      </w:r>
      <w:r w:rsidR="00846171" w:rsidRPr="003E623B">
        <w:t>Обеспечение качества и доступности услуг в сфере здравоохранения</w:t>
      </w:r>
      <w:r w:rsidR="00CB0885" w:rsidRPr="003E623B">
        <w:t>;</w:t>
      </w:r>
    </w:p>
    <w:p w14:paraId="16802D80" w14:textId="42234378" w:rsidR="009E0A87" w:rsidRPr="009E0A87" w:rsidRDefault="009E0A87" w:rsidP="009E0A87">
      <w:pPr>
        <w:pStyle w:val="ConsPlusNormal"/>
        <w:adjustRightInd/>
        <w:ind w:firstLine="708"/>
        <w:jc w:val="both"/>
        <w:rPr>
          <w:rFonts w:eastAsia="Times New Roman"/>
        </w:rPr>
      </w:pPr>
      <w:r>
        <w:t xml:space="preserve">1.1. </w:t>
      </w:r>
      <w:r w:rsidRPr="009E0A87">
        <w:rPr>
          <w:rFonts w:eastAsia="Times New Roman"/>
        </w:rPr>
        <w:t xml:space="preserve">Качественное медицинское обслуживание жителей Таврического </w:t>
      </w:r>
    </w:p>
    <w:p w14:paraId="1748EE78" w14:textId="220EABC1" w:rsidR="009E0A87" w:rsidRDefault="009E0A87" w:rsidP="009E0A87">
      <w:pPr>
        <w:pStyle w:val="ConsPlusNormal"/>
        <w:jc w:val="both"/>
      </w:pPr>
      <w:r>
        <w:rPr>
          <w:rFonts w:eastAsia="Microsoft Sans Serif"/>
          <w:color w:val="000000"/>
          <w:lang w:eastAsia="ru-RU" w:bidi="ru-RU"/>
        </w:rPr>
        <w:t>р</w:t>
      </w:r>
      <w:r w:rsidRPr="009E0A87">
        <w:rPr>
          <w:rFonts w:eastAsia="Microsoft Sans Serif"/>
          <w:color w:val="000000"/>
          <w:lang w:eastAsia="ru-RU" w:bidi="ru-RU"/>
        </w:rPr>
        <w:t>айона</w:t>
      </w:r>
      <w:r>
        <w:rPr>
          <w:rFonts w:eastAsia="Microsoft Sans Serif"/>
          <w:color w:val="000000"/>
          <w:lang w:eastAsia="ru-RU" w:bidi="ru-RU"/>
        </w:rPr>
        <w:t>;</w:t>
      </w:r>
      <w:r w:rsidRPr="003E623B">
        <w:t xml:space="preserve"> </w:t>
      </w:r>
    </w:p>
    <w:p w14:paraId="3AA6486C" w14:textId="7E82540F" w:rsidR="00CB0885" w:rsidRPr="003E623B" w:rsidRDefault="009E0A87" w:rsidP="009E0A87">
      <w:pPr>
        <w:pStyle w:val="ConsPlusNormal"/>
        <w:ind w:firstLine="709"/>
        <w:jc w:val="both"/>
      </w:pPr>
      <w:r>
        <w:t xml:space="preserve">1.2. </w:t>
      </w:r>
      <w:r w:rsidRPr="009E0A87">
        <w:rPr>
          <w:rFonts w:eastAsia="Microsoft Sans Serif"/>
          <w:color w:val="000000"/>
          <w:lang w:eastAsia="ru-RU" w:bidi="ru-RU"/>
        </w:rPr>
        <w:t>Современное и востребованное образование в Таврическом районе</w:t>
      </w:r>
      <w:r w:rsidR="00CB0885" w:rsidRPr="003E623B">
        <w:t>;</w:t>
      </w:r>
    </w:p>
    <w:p w14:paraId="18351833" w14:textId="6A257DA3" w:rsidR="00CB0885" w:rsidRPr="003E623B" w:rsidRDefault="009E0A87" w:rsidP="008A26AD">
      <w:pPr>
        <w:pStyle w:val="ConsPlusNormal"/>
        <w:ind w:firstLine="709"/>
        <w:jc w:val="both"/>
      </w:pPr>
      <w:r>
        <w:t>1.</w:t>
      </w:r>
      <w:r w:rsidR="00CB0885" w:rsidRPr="003E623B">
        <w:t>3.</w:t>
      </w:r>
      <w:r w:rsidR="005F6F05" w:rsidRPr="003E623B">
        <w:t> </w:t>
      </w:r>
      <w:r w:rsidRPr="009E0A87">
        <w:rPr>
          <w:rFonts w:eastAsia="Microsoft Sans Serif"/>
          <w:color w:val="000000"/>
          <w:lang w:eastAsia="ru-RU" w:bidi="ru-RU"/>
        </w:rPr>
        <w:t>Социальная поддержка населения</w:t>
      </w:r>
      <w:r w:rsidR="0059670A" w:rsidRPr="003E623B">
        <w:t>;</w:t>
      </w:r>
    </w:p>
    <w:p w14:paraId="47EE2283" w14:textId="4D877973" w:rsidR="00CB0885" w:rsidRDefault="009E0A87" w:rsidP="008A26AD">
      <w:pPr>
        <w:pStyle w:val="ConsPlusNormal"/>
        <w:ind w:firstLine="709"/>
        <w:jc w:val="both"/>
      </w:pPr>
      <w:r>
        <w:t>1.</w:t>
      </w:r>
      <w:r w:rsidR="005F6F05" w:rsidRPr="003E623B">
        <w:t>4. </w:t>
      </w:r>
      <w:r w:rsidR="00A854C1" w:rsidRPr="00A854C1">
        <w:rPr>
          <w:rFonts w:eastAsia="Microsoft Sans Serif"/>
          <w:color w:val="000000"/>
          <w:lang w:eastAsia="ru-RU" w:bidi="ru-RU"/>
        </w:rPr>
        <w:t>Повышение уровня жизни населения Таврического района</w:t>
      </w:r>
      <w:r w:rsidR="005C2E40" w:rsidRPr="003E623B">
        <w:t xml:space="preserve">; </w:t>
      </w:r>
    </w:p>
    <w:p w14:paraId="57C906D3" w14:textId="1564D246" w:rsidR="00A854C1" w:rsidRDefault="00A854C1" w:rsidP="008A26AD">
      <w:pPr>
        <w:pStyle w:val="ConsPlusNormal"/>
        <w:ind w:firstLine="709"/>
        <w:jc w:val="both"/>
        <w:rPr>
          <w:rFonts w:eastAsia="Microsoft Sans Serif"/>
          <w:color w:val="000000"/>
          <w:lang w:eastAsia="ru-RU" w:bidi="ru-RU"/>
        </w:rPr>
      </w:pPr>
      <w:r>
        <w:t xml:space="preserve">1.5. </w:t>
      </w:r>
      <w:r w:rsidRPr="00A854C1">
        <w:rPr>
          <w:rFonts w:eastAsia="Microsoft Sans Serif"/>
          <w:color w:val="000000"/>
          <w:lang w:eastAsia="ru-RU" w:bidi="ru-RU"/>
        </w:rPr>
        <w:t>Совершенствование сферы физической культуры и спорта</w:t>
      </w:r>
      <w:r>
        <w:rPr>
          <w:rFonts w:eastAsia="Microsoft Sans Serif"/>
          <w:color w:val="000000"/>
          <w:lang w:eastAsia="ru-RU" w:bidi="ru-RU"/>
        </w:rPr>
        <w:t>;</w:t>
      </w:r>
    </w:p>
    <w:p w14:paraId="00DF5F41" w14:textId="4E8435B8" w:rsidR="00A854C1" w:rsidRDefault="00A854C1" w:rsidP="008A26AD">
      <w:pPr>
        <w:pStyle w:val="ConsPlusNormal"/>
        <w:ind w:firstLine="709"/>
        <w:jc w:val="both"/>
        <w:rPr>
          <w:rFonts w:eastAsia="Microsoft Sans Serif"/>
          <w:color w:val="000000"/>
          <w:lang w:eastAsia="ru-RU" w:bidi="ru-RU"/>
        </w:rPr>
      </w:pPr>
      <w:r>
        <w:rPr>
          <w:rFonts w:eastAsia="Microsoft Sans Serif"/>
          <w:color w:val="000000"/>
          <w:lang w:eastAsia="ru-RU" w:bidi="ru-RU"/>
        </w:rPr>
        <w:t xml:space="preserve">1.6. </w:t>
      </w:r>
      <w:r w:rsidRPr="00A854C1">
        <w:rPr>
          <w:rFonts w:eastAsia="Microsoft Sans Serif"/>
          <w:color w:val="000000"/>
          <w:lang w:eastAsia="ru-RU" w:bidi="ru-RU"/>
        </w:rPr>
        <w:t>Создание условий для самореализации молодежи</w:t>
      </w:r>
      <w:r>
        <w:rPr>
          <w:rFonts w:eastAsia="Microsoft Sans Serif"/>
          <w:color w:val="000000"/>
          <w:lang w:eastAsia="ru-RU" w:bidi="ru-RU"/>
        </w:rPr>
        <w:t>;</w:t>
      </w:r>
    </w:p>
    <w:p w14:paraId="2E13A811" w14:textId="43E40EB9" w:rsidR="00A854C1" w:rsidRPr="003E623B" w:rsidRDefault="00A854C1" w:rsidP="008A26AD">
      <w:pPr>
        <w:pStyle w:val="ConsPlusNormal"/>
        <w:ind w:firstLine="709"/>
        <w:jc w:val="both"/>
      </w:pPr>
      <w:r>
        <w:rPr>
          <w:rFonts w:eastAsia="Microsoft Sans Serif"/>
          <w:color w:val="000000"/>
          <w:lang w:eastAsia="ru-RU" w:bidi="ru-RU"/>
        </w:rPr>
        <w:t xml:space="preserve">1.7. </w:t>
      </w:r>
      <w:r w:rsidRPr="00A854C1">
        <w:rPr>
          <w:rFonts w:eastAsia="Microsoft Sans Serif"/>
          <w:color w:val="000000"/>
          <w:lang w:eastAsia="ru-RU" w:bidi="ru-RU"/>
        </w:rPr>
        <w:t>Повышение безопасности жизнедеятельности населения</w:t>
      </w:r>
      <w:r>
        <w:rPr>
          <w:rFonts w:eastAsia="Microsoft Sans Serif"/>
          <w:color w:val="000000"/>
          <w:lang w:eastAsia="ru-RU" w:bidi="ru-RU"/>
        </w:rPr>
        <w:t>;</w:t>
      </w:r>
    </w:p>
    <w:p w14:paraId="15AEC818" w14:textId="1B39F799" w:rsidR="00CC05BD" w:rsidRPr="003E623B" w:rsidRDefault="00A854C1" w:rsidP="008A26AD">
      <w:pPr>
        <w:pStyle w:val="ConsPlusNormal"/>
        <w:ind w:firstLine="709"/>
        <w:jc w:val="both"/>
      </w:pPr>
      <w:r>
        <w:t>2</w:t>
      </w:r>
      <w:r w:rsidR="00CC05BD" w:rsidRPr="003E623B">
        <w:t xml:space="preserve">. </w:t>
      </w:r>
      <w:r w:rsidRPr="00A854C1">
        <w:rPr>
          <w:rFonts w:eastAsia="Microsoft Sans Serif"/>
          <w:color w:val="000000"/>
          <w:lang w:eastAsia="ru-RU" w:bidi="ru-RU"/>
        </w:rPr>
        <w:t>Формирование комфортной для жизни городской и сельской среды</w:t>
      </w:r>
      <w:r w:rsidR="00CC05BD" w:rsidRPr="003E623B">
        <w:t>;</w:t>
      </w:r>
    </w:p>
    <w:p w14:paraId="6D3F05A6" w14:textId="36291898" w:rsidR="00CC05BD" w:rsidRPr="003E623B" w:rsidRDefault="00A854C1" w:rsidP="008A26AD">
      <w:pPr>
        <w:pStyle w:val="ConsPlusNormal"/>
        <w:ind w:firstLine="709"/>
        <w:jc w:val="both"/>
      </w:pPr>
      <w:r>
        <w:t xml:space="preserve">3. </w:t>
      </w:r>
      <w:r w:rsidRPr="00A854C1">
        <w:rPr>
          <w:rFonts w:eastAsia="Microsoft Sans Serif"/>
          <w:color w:val="000000"/>
          <w:lang w:eastAsia="ru-RU" w:bidi="ru-RU"/>
        </w:rPr>
        <w:t>Сохранение населения Таврического района</w:t>
      </w:r>
      <w:r w:rsidR="005C2E40" w:rsidRPr="003E623B">
        <w:t>;</w:t>
      </w:r>
    </w:p>
    <w:p w14:paraId="25C8B5B4" w14:textId="0732B6FE" w:rsidR="00CB0885" w:rsidRPr="003E623B" w:rsidRDefault="00A854C1" w:rsidP="008A26AD">
      <w:pPr>
        <w:pStyle w:val="ConsPlusNormal"/>
        <w:ind w:firstLine="709"/>
        <w:jc w:val="both"/>
      </w:pPr>
      <w:r>
        <w:t>4</w:t>
      </w:r>
      <w:r w:rsidR="005F6F05" w:rsidRPr="003E623B">
        <w:t>. </w:t>
      </w:r>
      <w:r w:rsidRPr="00A854C1">
        <w:rPr>
          <w:rFonts w:eastAsia="Microsoft Sans Serif"/>
          <w:color w:val="000000"/>
          <w:lang w:eastAsia="ru-RU" w:bidi="ru-RU"/>
        </w:rPr>
        <w:t>Развитие культуры в Таврическом районе</w:t>
      </w:r>
      <w:r w:rsidR="0059670A" w:rsidRPr="003E623B">
        <w:t>;</w:t>
      </w:r>
    </w:p>
    <w:p w14:paraId="42B7B081" w14:textId="6925589D" w:rsidR="00A854C1" w:rsidRDefault="00A854C1" w:rsidP="00A854C1">
      <w:pPr>
        <w:pStyle w:val="ConsPlusNormal"/>
        <w:ind w:firstLine="709"/>
        <w:jc w:val="both"/>
      </w:pPr>
      <w:r>
        <w:t xml:space="preserve">5. </w:t>
      </w:r>
      <w:r w:rsidR="005F6F05" w:rsidRPr="003E623B">
        <w:t> </w:t>
      </w:r>
      <w:r>
        <w:t>Развитие инфраструктуры поддержки некоммерческих организаций</w:t>
      </w:r>
    </w:p>
    <w:p w14:paraId="1FEF92BC" w14:textId="590A606E" w:rsidR="005C2E40" w:rsidRPr="003E623B" w:rsidRDefault="00A854C1" w:rsidP="00A854C1">
      <w:pPr>
        <w:pStyle w:val="ConsPlusNormal"/>
        <w:ind w:firstLine="709"/>
        <w:jc w:val="both"/>
      </w:pPr>
      <w:r>
        <w:t xml:space="preserve"> и рынка услуг в социальной сфере на конкурсной основе</w:t>
      </w:r>
      <w:r w:rsidR="005C2E40" w:rsidRPr="003E623B">
        <w:t>;</w:t>
      </w:r>
    </w:p>
    <w:p w14:paraId="6EF70D41" w14:textId="635224A3" w:rsidR="00C24EC3" w:rsidRPr="00C24EC3" w:rsidRDefault="00D93E46" w:rsidP="00C24EC3">
      <w:pPr>
        <w:pStyle w:val="ConsPlusNormal"/>
        <w:ind w:firstLine="709"/>
        <w:jc w:val="both"/>
        <w:rPr>
          <w:b/>
        </w:rPr>
      </w:pPr>
      <w:bookmarkStart w:id="1" w:name="_Hlk199255861"/>
      <w:r>
        <w:rPr>
          <w:b/>
          <w:lang w:val="en-US"/>
        </w:rPr>
        <w:t>III</w:t>
      </w:r>
      <w:r w:rsidR="00BA2CDC" w:rsidRPr="003E623B">
        <w:rPr>
          <w:b/>
        </w:rPr>
        <w:t>. </w:t>
      </w:r>
      <w:r w:rsidR="00C24EC3" w:rsidRPr="00C24EC3">
        <w:rPr>
          <w:b/>
        </w:rPr>
        <w:t>Основные направления повышения конкурентоспособности</w:t>
      </w:r>
    </w:p>
    <w:p w14:paraId="5BB06EEB" w14:textId="00212CA1" w:rsidR="00BA2CDC" w:rsidRPr="00C24EC3" w:rsidRDefault="00C24EC3" w:rsidP="00C24EC3">
      <w:pPr>
        <w:pStyle w:val="ConsPlusNormal"/>
        <w:rPr>
          <w:b/>
        </w:rPr>
      </w:pPr>
      <w:r>
        <w:rPr>
          <w:b/>
        </w:rPr>
        <w:t>э</w:t>
      </w:r>
      <w:r w:rsidRPr="00C24EC3">
        <w:rPr>
          <w:b/>
        </w:rPr>
        <w:t>кономики</w:t>
      </w:r>
      <w:r>
        <w:rPr>
          <w:b/>
        </w:rPr>
        <w:t xml:space="preserve"> </w:t>
      </w:r>
      <w:r w:rsidRPr="00C24EC3">
        <w:rPr>
          <w:b/>
        </w:rPr>
        <w:t>Таврического</w:t>
      </w:r>
      <w:r>
        <w:rPr>
          <w:b/>
        </w:rPr>
        <w:t xml:space="preserve"> </w:t>
      </w:r>
      <w:r w:rsidRPr="00C24EC3">
        <w:rPr>
          <w:b/>
        </w:rPr>
        <w:t>района</w:t>
      </w:r>
      <w:r>
        <w:rPr>
          <w:b/>
        </w:rPr>
        <w:t xml:space="preserve">. </w:t>
      </w:r>
      <w:bookmarkEnd w:id="1"/>
      <w:r w:rsidR="00BA2CDC" w:rsidRPr="003E623B">
        <w:rPr>
          <w:b/>
        </w:rPr>
        <w:br/>
      </w:r>
      <w:r>
        <w:t xml:space="preserve">          </w:t>
      </w:r>
      <w:r w:rsidR="00CB0885" w:rsidRPr="003E623B">
        <w:t>1</w:t>
      </w:r>
      <w:r w:rsidR="00B20840" w:rsidRPr="003E623B">
        <w:t>.</w:t>
      </w:r>
      <w:r w:rsidR="00705469" w:rsidRPr="003E623B">
        <w:t> </w:t>
      </w:r>
      <w:r w:rsidRPr="00C24EC3">
        <w:rPr>
          <w:rFonts w:eastAsia="Microsoft Sans Serif"/>
          <w:color w:val="000000"/>
          <w:lang w:eastAsia="ru-RU" w:bidi="ru-RU"/>
        </w:rPr>
        <w:t>Повышение инвестиционной привлекательности Таврического района</w:t>
      </w:r>
      <w:r w:rsidR="0059670A" w:rsidRPr="003E623B">
        <w:t>;</w:t>
      </w:r>
    </w:p>
    <w:p w14:paraId="169C1C35" w14:textId="578949A4" w:rsidR="00C24EC3" w:rsidRDefault="00C24EC3" w:rsidP="00C24EC3">
      <w:pPr>
        <w:pStyle w:val="ConsPlusNormal"/>
        <w:ind w:firstLine="709"/>
        <w:jc w:val="both"/>
      </w:pPr>
      <w:r>
        <w:t>1.1. Создание условий для успешной инвестиционной деятельности на</w:t>
      </w:r>
    </w:p>
    <w:p w14:paraId="1A9C08DC" w14:textId="21B82E42" w:rsidR="00CB0885" w:rsidRPr="003E623B" w:rsidRDefault="00C24EC3" w:rsidP="00C24EC3">
      <w:pPr>
        <w:pStyle w:val="ConsPlusNormal"/>
        <w:jc w:val="both"/>
      </w:pPr>
      <w:r>
        <w:t>территории Таврического района;</w:t>
      </w:r>
      <w:r w:rsidR="005C2E40" w:rsidRPr="003E623B">
        <w:t xml:space="preserve"> </w:t>
      </w:r>
    </w:p>
    <w:p w14:paraId="6F0CB171" w14:textId="1266EE89" w:rsidR="00CB0885" w:rsidRPr="003E623B" w:rsidRDefault="00C24EC3" w:rsidP="008A26AD">
      <w:pPr>
        <w:pStyle w:val="ConsPlusNormal"/>
        <w:ind w:firstLine="709"/>
        <w:jc w:val="both"/>
      </w:pPr>
      <w:r>
        <w:t>1.2.</w:t>
      </w:r>
      <w:r w:rsidR="00466672" w:rsidRPr="003E623B">
        <w:t xml:space="preserve"> </w:t>
      </w:r>
      <w:r w:rsidRPr="00C24EC3">
        <w:rPr>
          <w:rFonts w:eastAsia="Microsoft Sans Serif"/>
          <w:color w:val="000000"/>
          <w:lang w:eastAsia="ru-RU" w:bidi="ru-RU"/>
        </w:rPr>
        <w:t>Развитие приоритетных отраслей промышленности</w:t>
      </w:r>
      <w:r>
        <w:rPr>
          <w:rFonts w:eastAsia="Microsoft Sans Serif"/>
          <w:color w:val="000000"/>
          <w:lang w:eastAsia="ru-RU" w:bidi="ru-RU"/>
        </w:rPr>
        <w:t>;</w:t>
      </w:r>
    </w:p>
    <w:p w14:paraId="55002DDE" w14:textId="6B4E6311" w:rsidR="00D66880" w:rsidRDefault="00C24EC3" w:rsidP="008A26AD">
      <w:pPr>
        <w:pStyle w:val="ConsPlusNormal"/>
        <w:ind w:firstLine="709"/>
        <w:jc w:val="both"/>
        <w:rPr>
          <w:rFonts w:eastAsia="Microsoft Sans Serif"/>
          <w:color w:val="000000"/>
          <w:lang w:eastAsia="ru-RU" w:bidi="ru-RU"/>
        </w:rPr>
      </w:pPr>
      <w:r>
        <w:t xml:space="preserve">1.3. </w:t>
      </w:r>
      <w:r w:rsidR="00D93E46" w:rsidRPr="00D93E46">
        <w:rPr>
          <w:rFonts w:eastAsia="Microsoft Sans Serif"/>
          <w:color w:val="000000"/>
          <w:lang w:eastAsia="ru-RU" w:bidi="ru-RU"/>
        </w:rPr>
        <w:t>Развитие агропромышленного комплекса</w:t>
      </w:r>
      <w:r w:rsidR="00D93E46">
        <w:rPr>
          <w:rFonts w:eastAsia="Microsoft Sans Serif"/>
          <w:color w:val="000000"/>
          <w:lang w:eastAsia="ru-RU" w:bidi="ru-RU"/>
        </w:rPr>
        <w:t>;</w:t>
      </w:r>
    </w:p>
    <w:p w14:paraId="0FF6380E" w14:textId="3B5FAFA8" w:rsidR="00D93E46" w:rsidRDefault="00D93E46" w:rsidP="008A26AD">
      <w:pPr>
        <w:pStyle w:val="ConsPlusNormal"/>
        <w:ind w:firstLine="709"/>
        <w:jc w:val="both"/>
        <w:rPr>
          <w:rFonts w:eastAsia="Microsoft Sans Serif"/>
          <w:color w:val="000000"/>
          <w:lang w:eastAsia="ru-RU" w:bidi="ru-RU"/>
        </w:rPr>
      </w:pPr>
      <w:r>
        <w:rPr>
          <w:rFonts w:eastAsia="Microsoft Sans Serif"/>
          <w:color w:val="000000"/>
          <w:lang w:eastAsia="ru-RU" w:bidi="ru-RU"/>
        </w:rPr>
        <w:t xml:space="preserve">1.4. </w:t>
      </w:r>
      <w:r w:rsidRPr="00D93E46">
        <w:rPr>
          <w:rFonts w:eastAsia="Microsoft Sans Serif"/>
          <w:color w:val="000000"/>
          <w:lang w:eastAsia="ru-RU" w:bidi="ru-RU"/>
        </w:rPr>
        <w:t>Развитие строительной отрасли</w:t>
      </w:r>
      <w:r>
        <w:rPr>
          <w:rFonts w:eastAsia="Microsoft Sans Serif"/>
          <w:color w:val="000000"/>
          <w:lang w:eastAsia="ru-RU" w:bidi="ru-RU"/>
        </w:rPr>
        <w:t>;</w:t>
      </w:r>
    </w:p>
    <w:p w14:paraId="4A2F711A" w14:textId="7191A208" w:rsidR="00D93E46" w:rsidRDefault="00D93E46" w:rsidP="008A26AD">
      <w:pPr>
        <w:pStyle w:val="ConsPlusNormal"/>
        <w:ind w:firstLine="709"/>
        <w:jc w:val="both"/>
        <w:rPr>
          <w:rFonts w:eastAsia="Microsoft Sans Serif"/>
          <w:color w:val="000000"/>
          <w:lang w:eastAsia="ru-RU" w:bidi="ru-RU"/>
        </w:rPr>
      </w:pPr>
      <w:r>
        <w:rPr>
          <w:rFonts w:eastAsia="Microsoft Sans Serif"/>
          <w:color w:val="000000"/>
          <w:lang w:eastAsia="ru-RU" w:bidi="ru-RU"/>
        </w:rPr>
        <w:t xml:space="preserve">2. </w:t>
      </w:r>
      <w:r w:rsidRPr="00D93E46">
        <w:rPr>
          <w:rFonts w:eastAsia="Microsoft Sans Serif"/>
          <w:color w:val="000000"/>
          <w:lang w:eastAsia="ru-RU" w:bidi="ru-RU"/>
        </w:rPr>
        <w:t>Цифровая трансформация отраслей экономики в Таврическом районе</w:t>
      </w:r>
      <w:r>
        <w:rPr>
          <w:rFonts w:eastAsia="Microsoft Sans Serif"/>
          <w:color w:val="000000"/>
          <w:lang w:eastAsia="ru-RU" w:bidi="ru-RU"/>
        </w:rPr>
        <w:t>;</w:t>
      </w:r>
    </w:p>
    <w:p w14:paraId="6CF9DCE8" w14:textId="18AF5DA5" w:rsidR="00D93E46" w:rsidRDefault="00D93E46" w:rsidP="008A26AD">
      <w:pPr>
        <w:pStyle w:val="ConsPlusNormal"/>
        <w:ind w:firstLine="709"/>
        <w:jc w:val="both"/>
        <w:rPr>
          <w:rFonts w:eastAsia="Microsoft Sans Serif"/>
          <w:color w:val="000000"/>
          <w:lang w:eastAsia="ru-RU" w:bidi="ru-RU"/>
        </w:rPr>
      </w:pPr>
      <w:r>
        <w:rPr>
          <w:rFonts w:eastAsia="Microsoft Sans Serif"/>
          <w:color w:val="000000"/>
          <w:lang w:eastAsia="ru-RU" w:bidi="ru-RU"/>
        </w:rPr>
        <w:t xml:space="preserve">3. </w:t>
      </w:r>
      <w:r w:rsidRPr="00D93E46">
        <w:rPr>
          <w:rFonts w:eastAsia="Microsoft Sans Serif"/>
          <w:color w:val="000000"/>
          <w:lang w:eastAsia="ru-RU" w:bidi="ru-RU"/>
        </w:rPr>
        <w:t>Кадровое обеспечение экономики района</w:t>
      </w:r>
      <w:r>
        <w:rPr>
          <w:rFonts w:eastAsia="Microsoft Sans Serif"/>
          <w:color w:val="000000"/>
          <w:lang w:eastAsia="ru-RU" w:bidi="ru-RU"/>
        </w:rPr>
        <w:t>;</w:t>
      </w:r>
    </w:p>
    <w:p w14:paraId="29EF9D4B" w14:textId="419B7FC9" w:rsidR="00D93E46" w:rsidRDefault="00D93E46" w:rsidP="008A26AD">
      <w:pPr>
        <w:pStyle w:val="ConsPlusNormal"/>
        <w:ind w:firstLine="709"/>
        <w:jc w:val="both"/>
        <w:rPr>
          <w:rFonts w:eastAsia="Times New Roman"/>
          <w:bCs/>
          <w:lang w:eastAsia="ru-RU"/>
        </w:rPr>
      </w:pPr>
      <w:r>
        <w:rPr>
          <w:rFonts w:eastAsia="Microsoft Sans Serif"/>
          <w:color w:val="000000"/>
          <w:lang w:eastAsia="ru-RU" w:bidi="ru-RU"/>
        </w:rPr>
        <w:lastRenderedPageBreak/>
        <w:t>4.</w:t>
      </w:r>
      <w:r w:rsidRPr="00D93E46">
        <w:rPr>
          <w:rFonts w:eastAsia="Times New Roman"/>
          <w:bCs/>
          <w:lang w:eastAsia="ru-RU"/>
        </w:rPr>
        <w:t xml:space="preserve"> Экологическая безопасность и охрана окружающей среды</w:t>
      </w:r>
      <w:r>
        <w:rPr>
          <w:rFonts w:eastAsia="Times New Roman"/>
          <w:bCs/>
          <w:lang w:eastAsia="ru-RU"/>
        </w:rPr>
        <w:t>;</w:t>
      </w:r>
    </w:p>
    <w:p w14:paraId="73C352A9" w14:textId="6E96D3DD" w:rsidR="00960FA8" w:rsidRDefault="00D93E46" w:rsidP="00D93E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2" w:name="_Hlk199256029"/>
      <w:r w:rsidRPr="00D93E46">
        <w:rPr>
          <w:rFonts w:ascii="Times New Roman" w:eastAsia="Calibri" w:hAnsi="Times New Roman" w:cs="Times New Roman"/>
          <w:b/>
          <w:sz w:val="28"/>
          <w:szCs w:val="28"/>
          <w:lang w:val="en-US" w:eastAsia="en-US"/>
        </w:rPr>
        <w:t>I</w:t>
      </w:r>
      <w:r w:rsidR="00960FA8">
        <w:rPr>
          <w:rFonts w:ascii="Times New Roman" w:eastAsia="Calibri" w:hAnsi="Times New Roman" w:cs="Times New Roman"/>
          <w:b/>
          <w:sz w:val="28"/>
          <w:szCs w:val="28"/>
          <w:lang w:val="en-US" w:eastAsia="en-US"/>
        </w:rPr>
        <w:t>V</w:t>
      </w:r>
      <w:r w:rsidRPr="00D93E4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. Основные направления пространственного развития Таврического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</w:t>
      </w:r>
      <w:r w:rsidRPr="00D93E4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айон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а.</w:t>
      </w:r>
      <w:r w:rsidRPr="00D93E4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bookmarkEnd w:id="2"/>
    <w:p w14:paraId="52EABF81" w14:textId="77777777" w:rsidR="00960FA8" w:rsidRPr="00960FA8" w:rsidRDefault="00960FA8" w:rsidP="00960F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icrosoft Sans Serif" w:hAnsi="Times New Roman" w:cs="Times New Roman"/>
          <w:bCs/>
          <w:color w:val="000000"/>
          <w:sz w:val="28"/>
          <w:szCs w:val="28"/>
          <w:lang w:bidi="ru-RU"/>
        </w:rPr>
      </w:pPr>
      <w:r w:rsidRPr="00960FA8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D93E46" w:rsidRPr="00960FA8">
        <w:rPr>
          <w:rFonts w:ascii="Times New Roman" w:eastAsia="Microsoft Sans Serif" w:hAnsi="Times New Roman" w:cs="Times New Roman"/>
          <w:bCs/>
          <w:color w:val="000000"/>
          <w:sz w:val="28"/>
          <w:szCs w:val="28"/>
          <w:lang w:bidi="ru-RU"/>
        </w:rPr>
        <w:t xml:space="preserve"> </w:t>
      </w:r>
      <w:r w:rsidRPr="00960FA8">
        <w:rPr>
          <w:rFonts w:ascii="Times New Roman" w:eastAsia="Microsoft Sans Serif" w:hAnsi="Times New Roman" w:cs="Times New Roman"/>
          <w:bCs/>
          <w:color w:val="000000"/>
          <w:sz w:val="28"/>
          <w:szCs w:val="28"/>
          <w:lang w:bidi="ru-RU"/>
        </w:rPr>
        <w:t xml:space="preserve">Развитие транспортной системы района и обеспечение доступности </w:t>
      </w:r>
    </w:p>
    <w:p w14:paraId="724E6DB4" w14:textId="315E9E80" w:rsidR="00D93E46" w:rsidRDefault="00960FA8" w:rsidP="00960F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icrosoft Sans Serif" w:hAnsi="Times New Roman" w:cs="Times New Roman"/>
          <w:bCs/>
          <w:color w:val="000000"/>
          <w:sz w:val="28"/>
          <w:szCs w:val="28"/>
          <w:lang w:bidi="ru-RU"/>
        </w:rPr>
      </w:pPr>
      <w:r w:rsidRPr="00960FA8">
        <w:rPr>
          <w:rFonts w:ascii="Times New Roman" w:eastAsia="Microsoft Sans Serif" w:hAnsi="Times New Roman" w:cs="Times New Roman"/>
          <w:bCs/>
          <w:color w:val="000000"/>
          <w:sz w:val="28"/>
          <w:szCs w:val="28"/>
          <w:lang w:bidi="ru-RU"/>
        </w:rPr>
        <w:t>и качества транспортных услуг</w:t>
      </w:r>
      <w:r>
        <w:rPr>
          <w:rFonts w:ascii="Times New Roman" w:eastAsia="Microsoft Sans Serif" w:hAnsi="Times New Roman" w:cs="Times New Roman"/>
          <w:bCs/>
          <w:color w:val="000000"/>
          <w:sz w:val="28"/>
          <w:szCs w:val="28"/>
          <w:lang w:bidi="ru-RU"/>
        </w:rPr>
        <w:t>;</w:t>
      </w:r>
    </w:p>
    <w:p w14:paraId="0E2E39A0" w14:textId="77777777" w:rsidR="00960FA8" w:rsidRDefault="00960FA8" w:rsidP="00960F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en-US" w:eastAsia="en-US"/>
        </w:rPr>
        <w:t>V</w:t>
      </w:r>
      <w:r w:rsidRPr="00D93E4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. </w:t>
      </w:r>
      <w:r w:rsidRPr="00960FA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Основные направления повышения эффективности системы муниципального управления Таврического района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.</w:t>
      </w:r>
    </w:p>
    <w:p w14:paraId="15F3681F" w14:textId="6D2FFB5D" w:rsidR="00960FA8" w:rsidRDefault="00960FA8" w:rsidP="00960FA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Microsoft Sans Serif" w:hAnsi="Times New Roman" w:cs="Times New Roman"/>
          <w:bCs/>
          <w:color w:val="000000"/>
          <w:sz w:val="28"/>
          <w:szCs w:val="28"/>
          <w:lang w:bidi="ru-RU"/>
        </w:rPr>
      </w:pPr>
      <w:r w:rsidRPr="00960FA8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1.</w:t>
      </w:r>
      <w:r w:rsidRPr="00960FA8">
        <w:rPr>
          <w:rFonts w:ascii="Times New Roman" w:eastAsia="Microsoft Sans Serif" w:hAnsi="Times New Roman" w:cs="Times New Roman"/>
          <w:bCs/>
          <w:color w:val="000000"/>
          <w:sz w:val="28"/>
          <w:szCs w:val="28"/>
          <w:lang w:bidi="ru-RU"/>
        </w:rPr>
        <w:t xml:space="preserve"> Внедрение принципов клиентоцентричности в системе предоставления муниципальных услуг</w:t>
      </w:r>
      <w:r>
        <w:rPr>
          <w:rFonts w:ascii="Times New Roman" w:eastAsia="Microsoft Sans Serif" w:hAnsi="Times New Roman" w:cs="Times New Roman"/>
          <w:bCs/>
          <w:color w:val="000000"/>
          <w:sz w:val="28"/>
          <w:szCs w:val="28"/>
          <w:lang w:bidi="ru-RU"/>
        </w:rPr>
        <w:t>;</w:t>
      </w:r>
    </w:p>
    <w:p w14:paraId="64CB1AB7" w14:textId="487A7A11" w:rsidR="00960FA8" w:rsidRDefault="00960FA8" w:rsidP="00960FA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Microsoft Sans Serif" w:hAnsi="Times New Roman" w:cs="Times New Roman"/>
          <w:bCs/>
          <w:color w:val="000000"/>
          <w:sz w:val="28"/>
          <w:szCs w:val="28"/>
          <w:lang w:bidi="ru-RU"/>
        </w:rPr>
        <w:t xml:space="preserve">2. </w:t>
      </w:r>
      <w:r w:rsidRPr="00960FA8">
        <w:rPr>
          <w:rFonts w:ascii="Times New Roman" w:eastAsia="Times New Roman" w:hAnsi="Times New Roman" w:cs="Times New Roman"/>
          <w:sz w:val="28"/>
          <w:szCs w:val="28"/>
        </w:rPr>
        <w:t>Муниципальная служба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1DA9C97A" w14:textId="63E04976" w:rsidR="00960FA8" w:rsidRDefault="00960FA8" w:rsidP="00960FA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Microsoft Sans Serif" w:hAnsi="Times New Roman" w:cs="Times New Roman"/>
          <w:bCs/>
          <w:color w:val="000000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Pr="00960FA8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Муниципальные финансы</w:t>
      </w:r>
      <w:r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.</w:t>
      </w:r>
    </w:p>
    <w:p w14:paraId="410FA3CC" w14:textId="77777777" w:rsidR="00960FA8" w:rsidRPr="00960FA8" w:rsidRDefault="00960FA8" w:rsidP="00960FA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14:paraId="44324DC6" w14:textId="639F69D5" w:rsidR="00041F8C" w:rsidRPr="003E623B" w:rsidRDefault="00960FA8" w:rsidP="008A26AD">
      <w:pPr>
        <w:pStyle w:val="ConsPlusNormal"/>
        <w:jc w:val="center"/>
      </w:pPr>
      <w:r>
        <w:t>1.</w:t>
      </w:r>
      <w:r w:rsidR="00C469A6" w:rsidRPr="003E623B">
        <w:t>1</w:t>
      </w:r>
      <w:r w:rsidR="00275CC0" w:rsidRPr="003E623B">
        <w:t>.</w:t>
      </w:r>
      <w:r w:rsidR="00C469A6" w:rsidRPr="003E623B">
        <w:t xml:space="preserve"> </w:t>
      </w:r>
      <w:r w:rsidR="000A5A81" w:rsidRPr="003E623B">
        <w:t>Достижение</w:t>
      </w:r>
      <w:r w:rsidR="008B254B" w:rsidRPr="003E623B">
        <w:t xml:space="preserve"> </w:t>
      </w:r>
      <w:r w:rsidR="00B116BE" w:rsidRPr="003E623B">
        <w:t xml:space="preserve">плановых значений </w:t>
      </w:r>
      <w:r w:rsidR="008B254B" w:rsidRPr="003E623B">
        <w:t xml:space="preserve">ожидаемых результатов реализации </w:t>
      </w:r>
      <w:r w:rsidR="00C469A6" w:rsidRPr="003E623B">
        <w:br/>
      </w:r>
      <w:r w:rsidR="003D7C37" w:rsidRPr="003E623B">
        <w:t>муниципальны</w:t>
      </w:r>
      <w:r w:rsidR="008B254B" w:rsidRPr="003E623B">
        <w:t>х программ</w:t>
      </w:r>
      <w:r w:rsidR="00B116BE" w:rsidRPr="003E623B">
        <w:t xml:space="preserve"> (подпрограмм)</w:t>
      </w:r>
    </w:p>
    <w:p w14:paraId="58DE73D5" w14:textId="77777777" w:rsidR="00271521" w:rsidRPr="003E623B" w:rsidRDefault="00271521" w:rsidP="008A26AD">
      <w:pPr>
        <w:pStyle w:val="ConsPlusNormal"/>
        <w:ind w:firstLine="709"/>
        <w:jc w:val="both"/>
      </w:pPr>
    </w:p>
    <w:p w14:paraId="690E871F" w14:textId="77777777" w:rsidR="00370C52" w:rsidRPr="003E623B" w:rsidRDefault="00370C52" w:rsidP="008A26AD">
      <w:pPr>
        <w:pStyle w:val="ConsPlusNormal"/>
        <w:ind w:firstLine="709"/>
        <w:jc w:val="both"/>
      </w:pPr>
      <w:r w:rsidRPr="003E623B">
        <w:t>Ожидаемые результаты</w:t>
      </w:r>
      <w:r w:rsidR="009B2083" w:rsidRPr="003E623B">
        <w:t xml:space="preserve"> представляют собой количественные или качественные показатели,</w:t>
      </w:r>
      <w:r w:rsidRPr="003E623B">
        <w:t xml:space="preserve"> установлен</w:t>
      </w:r>
      <w:r w:rsidR="009B2083" w:rsidRPr="003E623B">
        <w:t>н</w:t>
      </w:r>
      <w:r w:rsidRPr="003E623B">
        <w:t>ы</w:t>
      </w:r>
      <w:r w:rsidR="009B2083" w:rsidRPr="003E623B">
        <w:t>е</w:t>
      </w:r>
      <w:r w:rsidRPr="003E623B">
        <w:t xml:space="preserve"> для оценки стратегической результативности </w:t>
      </w:r>
      <w:r w:rsidR="009B2083" w:rsidRPr="003E623B">
        <w:t xml:space="preserve">реализации </w:t>
      </w:r>
      <w:r w:rsidR="00466672" w:rsidRPr="003E623B">
        <w:t>муниципальной</w:t>
      </w:r>
      <w:r w:rsidR="009B2083" w:rsidRPr="003E623B">
        <w:t xml:space="preserve"> программы и в целом характеризующие состояние соответствующей сферы социально-экономического развития</w:t>
      </w:r>
      <w:r w:rsidR="00466672" w:rsidRPr="003E623B">
        <w:t xml:space="preserve"> Таврического района</w:t>
      </w:r>
      <w:r w:rsidR="009B2083" w:rsidRPr="003E623B">
        <w:t xml:space="preserve">. </w:t>
      </w:r>
    </w:p>
    <w:p w14:paraId="6D629ACF" w14:textId="415A01FC" w:rsidR="002D4D8E" w:rsidRPr="003E623B" w:rsidRDefault="00FF46E9" w:rsidP="008A26AD">
      <w:pPr>
        <w:pStyle w:val="ConsPlusNormal"/>
        <w:ind w:firstLine="709"/>
        <w:jc w:val="both"/>
      </w:pPr>
      <w:r w:rsidRPr="003E623B">
        <w:t>В</w:t>
      </w:r>
      <w:r w:rsidR="00D54610" w:rsidRPr="003E623B">
        <w:t xml:space="preserve">сего </w:t>
      </w:r>
      <w:r w:rsidR="00772883" w:rsidRPr="003E623B">
        <w:t xml:space="preserve">в отчетном году </w:t>
      </w:r>
      <w:r w:rsidR="00D54610" w:rsidRPr="003E623B">
        <w:t xml:space="preserve">в рамках </w:t>
      </w:r>
      <w:r w:rsidR="00466672" w:rsidRPr="003E623B">
        <w:t>муниципальных</w:t>
      </w:r>
      <w:r w:rsidRPr="003E623B">
        <w:t xml:space="preserve"> программ</w:t>
      </w:r>
      <w:r w:rsidR="00B116BE" w:rsidRPr="003E623B">
        <w:t xml:space="preserve"> (подпрограмм)</w:t>
      </w:r>
      <w:r w:rsidRPr="003E623B">
        <w:t xml:space="preserve"> </w:t>
      </w:r>
      <w:r w:rsidR="00772883" w:rsidRPr="003E623B">
        <w:t xml:space="preserve">установлены плановые значения </w:t>
      </w:r>
      <w:r w:rsidR="00913135">
        <w:t>76</w:t>
      </w:r>
      <w:r w:rsidR="00D54610" w:rsidRPr="003E623B">
        <w:t xml:space="preserve"> ожидаемых результат</w:t>
      </w:r>
      <w:r w:rsidR="009765FC" w:rsidRPr="003E623B">
        <w:t>ов</w:t>
      </w:r>
      <w:r w:rsidR="002D4D8E" w:rsidRPr="003E623B">
        <w:t>, из них:</w:t>
      </w:r>
    </w:p>
    <w:p w14:paraId="7AD9DC46" w14:textId="77777777" w:rsidR="002D4D8E" w:rsidRPr="003E623B" w:rsidRDefault="002D4D8E" w:rsidP="008A26AD">
      <w:pPr>
        <w:pStyle w:val="ConsPlusNormal"/>
        <w:ind w:firstLine="709"/>
        <w:jc w:val="both"/>
      </w:pPr>
      <w:r w:rsidRPr="003E623B">
        <w:t xml:space="preserve">- </w:t>
      </w:r>
      <w:r w:rsidR="003D7C37" w:rsidRPr="003E623B">
        <w:t>25</w:t>
      </w:r>
      <w:r w:rsidRPr="003E623B">
        <w:t xml:space="preserve"> ожидаемых результатов уровня </w:t>
      </w:r>
      <w:r w:rsidR="00466672" w:rsidRPr="003E623B">
        <w:t>мун</w:t>
      </w:r>
      <w:r w:rsidRPr="003E623B">
        <w:t>программ;</w:t>
      </w:r>
    </w:p>
    <w:p w14:paraId="12E46AFC" w14:textId="034E0175" w:rsidR="002D4D8E" w:rsidRPr="003E623B" w:rsidRDefault="002D4D8E" w:rsidP="008A26AD">
      <w:pPr>
        <w:pStyle w:val="ConsPlusNormal"/>
        <w:ind w:firstLine="709"/>
        <w:jc w:val="both"/>
      </w:pPr>
      <w:r w:rsidRPr="003E623B">
        <w:t>- </w:t>
      </w:r>
      <w:r w:rsidR="003D7C37" w:rsidRPr="003E623B">
        <w:t>5</w:t>
      </w:r>
      <w:r w:rsidR="00913135">
        <w:t>1</w:t>
      </w:r>
      <w:r w:rsidRPr="003E623B">
        <w:t xml:space="preserve"> ожидаемых результатов уровня подпрограмм</w:t>
      </w:r>
      <w:r w:rsidR="00873544" w:rsidRPr="003E623B">
        <w:t xml:space="preserve">, входящих в состав </w:t>
      </w:r>
      <w:r w:rsidR="00466672" w:rsidRPr="003E623B">
        <w:t>мун</w:t>
      </w:r>
      <w:r w:rsidR="00873544" w:rsidRPr="003E623B">
        <w:t>программ</w:t>
      </w:r>
      <w:r w:rsidR="00D54610" w:rsidRPr="003E623B">
        <w:t>.</w:t>
      </w:r>
      <w:r w:rsidR="00041F8C" w:rsidRPr="003E623B">
        <w:t xml:space="preserve"> </w:t>
      </w:r>
    </w:p>
    <w:p w14:paraId="5FE8FB45" w14:textId="65C53428" w:rsidR="00A72B0A" w:rsidRPr="009C57EB" w:rsidRDefault="00A72B0A" w:rsidP="008A26AD">
      <w:pPr>
        <w:pStyle w:val="ConsPlusNormal"/>
        <w:ind w:firstLine="709"/>
        <w:jc w:val="both"/>
      </w:pPr>
      <w:r w:rsidRPr="003E623B">
        <w:t>О</w:t>
      </w:r>
      <w:r w:rsidR="00041F8C" w:rsidRPr="003E623B">
        <w:t>тветственными исполнителями</w:t>
      </w:r>
      <w:r w:rsidR="00D54610" w:rsidRPr="003E623B">
        <w:t xml:space="preserve"> и соисполнителями </w:t>
      </w:r>
      <w:r w:rsidR="00466672" w:rsidRPr="003E623B">
        <w:t>мун</w:t>
      </w:r>
      <w:r w:rsidR="00D54610" w:rsidRPr="003E623B">
        <w:t>программ</w:t>
      </w:r>
      <w:r w:rsidR="00041F8C" w:rsidRPr="003E623B">
        <w:t xml:space="preserve"> обеспечено </w:t>
      </w:r>
      <w:r w:rsidR="00041F8C" w:rsidRPr="009C57EB">
        <w:t>достижение</w:t>
      </w:r>
      <w:r w:rsidR="00061583" w:rsidRPr="009C57EB">
        <w:t xml:space="preserve"> </w:t>
      </w:r>
      <w:r w:rsidR="005E7266" w:rsidRPr="009C57EB">
        <w:t>6</w:t>
      </w:r>
      <w:r w:rsidR="00F51B96" w:rsidRPr="009C57EB">
        <w:t>7</w:t>
      </w:r>
      <w:r w:rsidR="00061583" w:rsidRPr="009C57EB">
        <w:t xml:space="preserve"> ожидаем</w:t>
      </w:r>
      <w:r w:rsidR="00EE2550" w:rsidRPr="009C57EB">
        <w:t>ых</w:t>
      </w:r>
      <w:r w:rsidR="00061583" w:rsidRPr="009C57EB">
        <w:t xml:space="preserve"> результат</w:t>
      </w:r>
      <w:r w:rsidR="00EE2550" w:rsidRPr="009C57EB">
        <w:t>ов</w:t>
      </w:r>
      <w:r w:rsidR="00D33613" w:rsidRPr="009C57EB">
        <w:t xml:space="preserve"> (</w:t>
      </w:r>
      <w:r w:rsidR="005E7266" w:rsidRPr="009C57EB">
        <w:t>8</w:t>
      </w:r>
      <w:r w:rsidR="009C57EB" w:rsidRPr="009C57EB">
        <w:t>8</w:t>
      </w:r>
      <w:r w:rsidR="00D33613" w:rsidRPr="009C57EB">
        <w:t xml:space="preserve"> % от общего числа)</w:t>
      </w:r>
      <w:r w:rsidR="00061583" w:rsidRPr="009C57EB">
        <w:t>, в том числе</w:t>
      </w:r>
      <w:r w:rsidRPr="009C57EB">
        <w:t>:</w:t>
      </w:r>
    </w:p>
    <w:p w14:paraId="07FC68FA" w14:textId="16CEF916" w:rsidR="00A72B0A" w:rsidRPr="009C57EB" w:rsidRDefault="00A72B0A" w:rsidP="008A26AD">
      <w:pPr>
        <w:pStyle w:val="ConsPlusNormal"/>
        <w:ind w:firstLine="709"/>
        <w:jc w:val="both"/>
      </w:pPr>
      <w:r w:rsidRPr="009C57EB">
        <w:t>- </w:t>
      </w:r>
      <w:r w:rsidR="00083F51">
        <w:t>19</w:t>
      </w:r>
      <w:r w:rsidR="00041F8C" w:rsidRPr="009C57EB">
        <w:t xml:space="preserve"> ожидаемых результат</w:t>
      </w:r>
      <w:r w:rsidR="00C6681E" w:rsidRPr="009C57EB">
        <w:t>ов</w:t>
      </w:r>
      <w:r w:rsidR="00041F8C" w:rsidRPr="009C57EB">
        <w:t xml:space="preserve"> </w:t>
      </w:r>
      <w:r w:rsidRPr="009C57EB">
        <w:t xml:space="preserve">уровня </w:t>
      </w:r>
      <w:r w:rsidR="005E7266" w:rsidRPr="009C57EB">
        <w:t>мун</w:t>
      </w:r>
      <w:r w:rsidR="00AB100B" w:rsidRPr="009C57EB">
        <w:t xml:space="preserve">программ </w:t>
      </w:r>
      <w:r w:rsidR="00041F8C" w:rsidRPr="009C57EB">
        <w:t>(</w:t>
      </w:r>
      <w:r w:rsidR="00083F51">
        <w:t>76</w:t>
      </w:r>
      <w:r w:rsidR="00044E60" w:rsidRPr="009C57EB">
        <w:t> </w:t>
      </w:r>
      <w:r w:rsidR="00D33613" w:rsidRPr="009C57EB">
        <w:t>%</w:t>
      </w:r>
      <w:r w:rsidR="00044E60" w:rsidRPr="009C57EB">
        <w:t xml:space="preserve"> от общего количества ожидаемых результатов уровня </w:t>
      </w:r>
      <w:r w:rsidR="005E7266" w:rsidRPr="009C57EB">
        <w:t>мун</w:t>
      </w:r>
      <w:r w:rsidR="00044E60" w:rsidRPr="009C57EB">
        <w:t>программ</w:t>
      </w:r>
      <w:r w:rsidR="00D54610" w:rsidRPr="009C57EB">
        <w:t>)</w:t>
      </w:r>
      <w:r w:rsidRPr="009C57EB">
        <w:t>;</w:t>
      </w:r>
    </w:p>
    <w:p w14:paraId="7953E94D" w14:textId="37D8C51E" w:rsidR="002B7F34" w:rsidRPr="003E623B" w:rsidRDefault="00A72B0A" w:rsidP="008A26AD">
      <w:pPr>
        <w:pStyle w:val="ConsPlusNormal"/>
        <w:ind w:firstLine="709"/>
        <w:jc w:val="both"/>
      </w:pPr>
      <w:r w:rsidRPr="009C57EB">
        <w:t>- </w:t>
      </w:r>
      <w:r w:rsidR="005E7266" w:rsidRPr="009C57EB">
        <w:t>4</w:t>
      </w:r>
      <w:r w:rsidR="00083F51">
        <w:t>8</w:t>
      </w:r>
      <w:r w:rsidR="00041F8C" w:rsidRPr="009C57EB">
        <w:t xml:space="preserve"> ожидаемы</w:t>
      </w:r>
      <w:r w:rsidR="00EF1A66" w:rsidRPr="009C57EB">
        <w:t>х</w:t>
      </w:r>
      <w:r w:rsidR="00041F8C" w:rsidRPr="009C57EB">
        <w:t xml:space="preserve"> результат</w:t>
      </w:r>
      <w:r w:rsidR="00EF1A66" w:rsidRPr="009C57EB">
        <w:t>ов</w:t>
      </w:r>
      <w:r w:rsidR="00041F8C" w:rsidRPr="009C57EB">
        <w:t xml:space="preserve"> уровн</w:t>
      </w:r>
      <w:r w:rsidRPr="009C57EB">
        <w:t>я</w:t>
      </w:r>
      <w:r w:rsidR="00041F8C" w:rsidRPr="009C57EB">
        <w:t xml:space="preserve"> подпрограмм (</w:t>
      </w:r>
      <w:r w:rsidR="009C57EB" w:rsidRPr="009C57EB">
        <w:t>9</w:t>
      </w:r>
      <w:r w:rsidR="00083F51">
        <w:t>4</w:t>
      </w:r>
      <w:r w:rsidR="00044E60" w:rsidRPr="009C57EB">
        <w:t> </w:t>
      </w:r>
      <w:r w:rsidR="00041F8C" w:rsidRPr="009C57EB">
        <w:t>%</w:t>
      </w:r>
      <w:r w:rsidR="00044E60" w:rsidRPr="009C57EB">
        <w:t xml:space="preserve"> от общего количества ожидаемых результатов уровня подпрограмм</w:t>
      </w:r>
      <w:r w:rsidR="00041F8C" w:rsidRPr="009C57EB">
        <w:t>)</w:t>
      </w:r>
      <w:r w:rsidR="00B86B15" w:rsidRPr="009C57EB">
        <w:t>.</w:t>
      </w:r>
      <w:r w:rsidR="002B7F34" w:rsidRPr="003E623B">
        <w:t xml:space="preserve"> </w:t>
      </w:r>
    </w:p>
    <w:p w14:paraId="232A2ECD" w14:textId="43824B05" w:rsidR="00041F8C" w:rsidRPr="003E623B" w:rsidRDefault="00041F8C" w:rsidP="008A26AD">
      <w:pPr>
        <w:pStyle w:val="ConsPlusNormal"/>
        <w:ind w:firstLine="709"/>
        <w:jc w:val="both"/>
      </w:pPr>
      <w:r w:rsidRPr="003E623B">
        <w:t xml:space="preserve">Плановые значения ожидаемых результатов достигнуты в полном объеме по </w:t>
      </w:r>
      <w:r w:rsidR="00377B53" w:rsidRPr="003E623B">
        <w:br/>
      </w:r>
      <w:r w:rsidR="002A7620">
        <w:t>3</w:t>
      </w:r>
      <w:r w:rsidR="007D7ADD" w:rsidRPr="003E623B">
        <w:t xml:space="preserve"> муниципальным </w:t>
      </w:r>
      <w:r w:rsidRPr="003E623B">
        <w:t>программам</w:t>
      </w:r>
      <w:r w:rsidR="00784B4D" w:rsidRPr="003E623B">
        <w:t xml:space="preserve"> (</w:t>
      </w:r>
      <w:r w:rsidR="00377B53" w:rsidRPr="003E623B">
        <w:t>в 202</w:t>
      </w:r>
      <w:r w:rsidR="00913135">
        <w:t>3</w:t>
      </w:r>
      <w:r w:rsidR="00377B53" w:rsidRPr="003E623B">
        <w:t xml:space="preserve"> году – по </w:t>
      </w:r>
      <w:r w:rsidR="00913135">
        <w:t>2</w:t>
      </w:r>
      <w:r w:rsidR="007D7ADD" w:rsidRPr="003E623B">
        <w:t xml:space="preserve"> муниципальным</w:t>
      </w:r>
      <w:r w:rsidR="00784B4D" w:rsidRPr="003E623B">
        <w:t xml:space="preserve"> программ</w:t>
      </w:r>
      <w:r w:rsidR="00377B53" w:rsidRPr="003E623B">
        <w:t>ам</w:t>
      </w:r>
      <w:r w:rsidR="00784B4D" w:rsidRPr="003E623B">
        <w:t>)</w:t>
      </w:r>
      <w:r w:rsidRPr="003E623B">
        <w:t>:</w:t>
      </w:r>
    </w:p>
    <w:p w14:paraId="03007E7F" w14:textId="77777777" w:rsidR="00772883" w:rsidRPr="003E623B" w:rsidRDefault="00041F8C" w:rsidP="008A26AD">
      <w:pPr>
        <w:pStyle w:val="ConsPlusNormal"/>
        <w:ind w:firstLine="709"/>
        <w:jc w:val="right"/>
      </w:pPr>
      <w:r w:rsidRPr="003E623B">
        <w:t xml:space="preserve">Таблица </w:t>
      </w:r>
      <w:r w:rsidR="00870FB0" w:rsidRPr="003E623B">
        <w:t>1</w:t>
      </w:r>
    </w:p>
    <w:tbl>
      <w:tblPr>
        <w:tblStyle w:val="a4"/>
        <w:tblW w:w="102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4"/>
        <w:gridCol w:w="4253"/>
        <w:gridCol w:w="2017"/>
        <w:gridCol w:w="1826"/>
        <w:gridCol w:w="1710"/>
      </w:tblGrid>
      <w:tr w:rsidR="003F6340" w:rsidRPr="003E623B" w14:paraId="666076B2" w14:textId="77777777" w:rsidTr="007D7ADD">
        <w:trPr>
          <w:tblHeader/>
        </w:trPr>
        <w:tc>
          <w:tcPr>
            <w:tcW w:w="454" w:type="dxa"/>
            <w:tcMar>
              <w:left w:w="28" w:type="dxa"/>
              <w:right w:w="28" w:type="dxa"/>
            </w:tcMar>
          </w:tcPr>
          <w:p w14:paraId="4501923F" w14:textId="77777777" w:rsidR="003F6340" w:rsidRPr="003E623B" w:rsidRDefault="003F6340" w:rsidP="008A26AD">
            <w:pPr>
              <w:pStyle w:val="ConsPlusNormal"/>
              <w:jc w:val="center"/>
            </w:pPr>
            <w:bookmarkStart w:id="3" w:name="_Hlk168328731"/>
            <w:r w:rsidRPr="003E623B">
              <w:t>№ п/п</w:t>
            </w:r>
          </w:p>
        </w:tc>
        <w:tc>
          <w:tcPr>
            <w:tcW w:w="4253" w:type="dxa"/>
            <w:tcMar>
              <w:left w:w="28" w:type="dxa"/>
              <w:right w:w="28" w:type="dxa"/>
            </w:tcMar>
          </w:tcPr>
          <w:p w14:paraId="685458FF" w14:textId="77777777" w:rsidR="003F6340" w:rsidRPr="003E623B" w:rsidRDefault="003F6340" w:rsidP="008A26AD">
            <w:pPr>
              <w:pStyle w:val="ConsPlusNormal"/>
              <w:jc w:val="center"/>
            </w:pPr>
            <w:r w:rsidRPr="003E623B">
              <w:t xml:space="preserve">Наименование </w:t>
            </w:r>
            <w:r w:rsidR="000C4D6C" w:rsidRPr="003E623B">
              <w:t>мун</w:t>
            </w:r>
            <w:r w:rsidRPr="003E623B">
              <w:t>программы</w:t>
            </w:r>
          </w:p>
        </w:tc>
        <w:tc>
          <w:tcPr>
            <w:tcW w:w="2017" w:type="dxa"/>
            <w:tcMar>
              <w:left w:w="57" w:type="dxa"/>
              <w:right w:w="57" w:type="dxa"/>
            </w:tcMar>
          </w:tcPr>
          <w:p w14:paraId="06E724E1" w14:textId="77777777" w:rsidR="003F6340" w:rsidRPr="003E623B" w:rsidRDefault="003F6340" w:rsidP="008A26AD">
            <w:pPr>
              <w:pStyle w:val="ConsPlusNormal"/>
              <w:jc w:val="center"/>
            </w:pPr>
            <w:r w:rsidRPr="003E623B">
              <w:t xml:space="preserve">Количество ожидаемых результатов уровня </w:t>
            </w:r>
            <w:r w:rsidR="000C4D6C" w:rsidRPr="003E623B">
              <w:t>мун</w:t>
            </w:r>
            <w:r w:rsidRPr="003E623B">
              <w:t>программы/</w:t>
            </w:r>
          </w:p>
          <w:p w14:paraId="6C7E70FA" w14:textId="77777777" w:rsidR="003F6340" w:rsidRPr="003E623B" w:rsidRDefault="003F6340" w:rsidP="008A26AD">
            <w:pPr>
              <w:pStyle w:val="ConsPlusNormal"/>
              <w:jc w:val="center"/>
            </w:pPr>
            <w:r w:rsidRPr="003E623B">
              <w:t>из них не достигнуто, ед.</w:t>
            </w:r>
          </w:p>
        </w:tc>
        <w:tc>
          <w:tcPr>
            <w:tcW w:w="1826" w:type="dxa"/>
            <w:tcMar>
              <w:left w:w="28" w:type="dxa"/>
              <w:right w:w="28" w:type="dxa"/>
            </w:tcMar>
          </w:tcPr>
          <w:p w14:paraId="49C10B39" w14:textId="77777777" w:rsidR="003F6340" w:rsidRPr="003E623B" w:rsidRDefault="003F6340" w:rsidP="008A26AD">
            <w:pPr>
              <w:pStyle w:val="ConsPlusNormal"/>
              <w:jc w:val="center"/>
            </w:pPr>
            <w:r w:rsidRPr="003E623B">
              <w:t xml:space="preserve">Количество ожидаемых результатов подпрограмм/ </w:t>
            </w:r>
          </w:p>
          <w:p w14:paraId="0DD872D6" w14:textId="77777777" w:rsidR="003F6340" w:rsidRPr="003E623B" w:rsidRDefault="003F6340" w:rsidP="008A26AD">
            <w:pPr>
              <w:pStyle w:val="ConsPlusNormal"/>
              <w:jc w:val="center"/>
            </w:pPr>
            <w:r w:rsidRPr="003E623B">
              <w:t>из них не достигнуто, ед.</w:t>
            </w:r>
          </w:p>
        </w:tc>
        <w:tc>
          <w:tcPr>
            <w:tcW w:w="1710" w:type="dxa"/>
            <w:tcMar>
              <w:left w:w="28" w:type="dxa"/>
              <w:right w:w="28" w:type="dxa"/>
            </w:tcMar>
          </w:tcPr>
          <w:p w14:paraId="43BA2926" w14:textId="77777777" w:rsidR="003F6340" w:rsidRPr="003E623B" w:rsidRDefault="003F6340" w:rsidP="008A26AD">
            <w:pPr>
              <w:pStyle w:val="ConsPlusNormal"/>
              <w:jc w:val="center"/>
            </w:pPr>
            <w:r w:rsidRPr="003E623B">
              <w:t>Степень достижения ожидаемых результатов,</w:t>
            </w:r>
          </w:p>
          <w:p w14:paraId="57C9737D" w14:textId="77777777" w:rsidR="003F6340" w:rsidRPr="003E623B" w:rsidRDefault="003F6340" w:rsidP="008A26AD">
            <w:pPr>
              <w:pStyle w:val="ConsPlusNormal"/>
              <w:jc w:val="center"/>
            </w:pPr>
            <w:r w:rsidRPr="003E623B">
              <w:t>%</w:t>
            </w:r>
          </w:p>
        </w:tc>
      </w:tr>
      <w:tr w:rsidR="00913135" w:rsidRPr="003E623B" w14:paraId="7A864F4B" w14:textId="77777777" w:rsidTr="007D7ADD">
        <w:tc>
          <w:tcPr>
            <w:tcW w:w="454" w:type="dxa"/>
          </w:tcPr>
          <w:p w14:paraId="771E3991" w14:textId="5526871D" w:rsidR="00913135" w:rsidRPr="003E623B" w:rsidRDefault="00913135" w:rsidP="008A26AD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253" w:type="dxa"/>
          </w:tcPr>
          <w:p w14:paraId="5D9368E9" w14:textId="5984C992" w:rsidR="00913135" w:rsidRPr="003E623B" w:rsidRDefault="00913135" w:rsidP="008A26AD">
            <w:pPr>
              <w:pStyle w:val="ConsPlusNormal"/>
              <w:jc w:val="both"/>
            </w:pPr>
            <w:r w:rsidRPr="00913135">
              <w:t xml:space="preserve">Развитие экономического потенциала и конкуренции, поддержка малого и среднего предпринимательства в </w:t>
            </w:r>
            <w:r w:rsidRPr="00913135">
              <w:lastRenderedPageBreak/>
              <w:t>Таврическом муниципальном районе Омской области на 2020-202</w:t>
            </w:r>
            <w:r>
              <w:t>7</w:t>
            </w:r>
            <w:r w:rsidRPr="00913135">
              <w:t xml:space="preserve"> годы</w:t>
            </w:r>
          </w:p>
        </w:tc>
        <w:tc>
          <w:tcPr>
            <w:tcW w:w="2017" w:type="dxa"/>
          </w:tcPr>
          <w:p w14:paraId="7B2C8896" w14:textId="546904C0" w:rsidR="00913135" w:rsidRPr="003E623B" w:rsidRDefault="00913135" w:rsidP="008A26AD">
            <w:pPr>
              <w:pStyle w:val="ConsPlusNormal"/>
              <w:jc w:val="center"/>
            </w:pPr>
            <w:r>
              <w:lastRenderedPageBreak/>
              <w:t>5/0</w:t>
            </w:r>
          </w:p>
        </w:tc>
        <w:tc>
          <w:tcPr>
            <w:tcW w:w="1826" w:type="dxa"/>
          </w:tcPr>
          <w:p w14:paraId="7680C971" w14:textId="0798947C" w:rsidR="00913135" w:rsidRPr="003E623B" w:rsidRDefault="00913135" w:rsidP="008A26AD">
            <w:pPr>
              <w:pStyle w:val="ConsPlusNormal"/>
              <w:jc w:val="center"/>
            </w:pPr>
            <w:r>
              <w:t>8/0</w:t>
            </w:r>
          </w:p>
        </w:tc>
        <w:tc>
          <w:tcPr>
            <w:tcW w:w="1710" w:type="dxa"/>
          </w:tcPr>
          <w:p w14:paraId="45BCE412" w14:textId="2C040A46" w:rsidR="00913135" w:rsidRPr="003E623B" w:rsidRDefault="00913135" w:rsidP="008A26AD">
            <w:pPr>
              <w:pStyle w:val="ConsPlusNormal"/>
              <w:jc w:val="center"/>
            </w:pPr>
            <w:r>
              <w:t>100</w:t>
            </w:r>
          </w:p>
        </w:tc>
      </w:tr>
      <w:tr w:rsidR="003F6340" w:rsidRPr="003E623B" w14:paraId="09536AEA" w14:textId="77777777" w:rsidTr="007D7ADD">
        <w:tc>
          <w:tcPr>
            <w:tcW w:w="454" w:type="dxa"/>
          </w:tcPr>
          <w:p w14:paraId="1DB68746" w14:textId="07881919" w:rsidR="003F6340" w:rsidRPr="003E623B" w:rsidRDefault="00077797" w:rsidP="008A26AD">
            <w:pPr>
              <w:pStyle w:val="ConsPlusNormal"/>
              <w:jc w:val="center"/>
            </w:pPr>
            <w:r>
              <w:t>2</w:t>
            </w:r>
            <w:r w:rsidR="003F6340" w:rsidRPr="003E623B">
              <w:t>.</w:t>
            </w:r>
          </w:p>
        </w:tc>
        <w:tc>
          <w:tcPr>
            <w:tcW w:w="4253" w:type="dxa"/>
          </w:tcPr>
          <w:p w14:paraId="7E703E86" w14:textId="2B42E992" w:rsidR="003F6340" w:rsidRPr="003E623B" w:rsidRDefault="007D7ADD" w:rsidP="008A26AD">
            <w:pPr>
              <w:pStyle w:val="ConsPlusNormal"/>
              <w:jc w:val="both"/>
            </w:pPr>
            <w:r w:rsidRPr="003E623B">
              <w:t>Развитие физической культуры и спорта, реализация мероприятий в сфере молодежной политики в Таврическом муниципальном районе Омской области на 2020-202</w:t>
            </w:r>
            <w:r w:rsidR="00913135">
              <w:t>7</w:t>
            </w:r>
            <w:r w:rsidRPr="003E623B">
              <w:t xml:space="preserve"> годы</w:t>
            </w:r>
          </w:p>
        </w:tc>
        <w:tc>
          <w:tcPr>
            <w:tcW w:w="2017" w:type="dxa"/>
          </w:tcPr>
          <w:p w14:paraId="331BA06E" w14:textId="7A462D3C" w:rsidR="003F6340" w:rsidRPr="003E623B" w:rsidRDefault="007D7ADD" w:rsidP="008A26AD">
            <w:pPr>
              <w:pStyle w:val="ConsPlusNormal"/>
              <w:jc w:val="center"/>
            </w:pPr>
            <w:r w:rsidRPr="003E623B">
              <w:t>3</w:t>
            </w:r>
            <w:r w:rsidR="003F6340" w:rsidRPr="003E623B">
              <w:t xml:space="preserve"> / 0</w:t>
            </w:r>
          </w:p>
        </w:tc>
        <w:tc>
          <w:tcPr>
            <w:tcW w:w="1826" w:type="dxa"/>
          </w:tcPr>
          <w:p w14:paraId="45E65847" w14:textId="063E1773" w:rsidR="003F6340" w:rsidRPr="003E623B" w:rsidRDefault="00E922CC" w:rsidP="008A26AD">
            <w:pPr>
              <w:pStyle w:val="ConsPlusNormal"/>
              <w:jc w:val="center"/>
            </w:pPr>
            <w:r w:rsidRPr="003E623B">
              <w:t>3</w:t>
            </w:r>
            <w:r w:rsidR="007D7ADD" w:rsidRPr="003E623B">
              <w:t>/0</w:t>
            </w:r>
          </w:p>
        </w:tc>
        <w:tc>
          <w:tcPr>
            <w:tcW w:w="1710" w:type="dxa"/>
          </w:tcPr>
          <w:p w14:paraId="30D57E1A" w14:textId="77777777" w:rsidR="003F6340" w:rsidRPr="003E623B" w:rsidRDefault="003F6340" w:rsidP="008A26AD">
            <w:pPr>
              <w:pStyle w:val="ConsPlusNormal"/>
              <w:jc w:val="center"/>
            </w:pPr>
            <w:r w:rsidRPr="003E623B">
              <w:t>100</w:t>
            </w:r>
          </w:p>
        </w:tc>
      </w:tr>
      <w:tr w:rsidR="002A7620" w:rsidRPr="003E623B" w14:paraId="31918C4E" w14:textId="77777777" w:rsidTr="007D7ADD">
        <w:tc>
          <w:tcPr>
            <w:tcW w:w="454" w:type="dxa"/>
          </w:tcPr>
          <w:p w14:paraId="4036EB0C" w14:textId="67D823A7" w:rsidR="002A7620" w:rsidRDefault="002A7620" w:rsidP="008A26AD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253" w:type="dxa"/>
          </w:tcPr>
          <w:p w14:paraId="15E404FA" w14:textId="364ED4A4" w:rsidR="002A7620" w:rsidRPr="003E623B" w:rsidRDefault="002A7620" w:rsidP="008A26AD">
            <w:pPr>
              <w:pStyle w:val="ConsPlusNormal"/>
              <w:jc w:val="both"/>
            </w:pPr>
            <w:r>
              <w:t>Развитие культуры в Таврическом муниципальном районе Омской области на 2020-2027 годы</w:t>
            </w:r>
          </w:p>
        </w:tc>
        <w:tc>
          <w:tcPr>
            <w:tcW w:w="2017" w:type="dxa"/>
          </w:tcPr>
          <w:p w14:paraId="679FA796" w14:textId="22879B49" w:rsidR="002A7620" w:rsidRPr="003E623B" w:rsidRDefault="002A7620" w:rsidP="008A26AD">
            <w:pPr>
              <w:pStyle w:val="ConsPlusNormal"/>
              <w:jc w:val="center"/>
            </w:pPr>
            <w:r>
              <w:t>2/0</w:t>
            </w:r>
          </w:p>
        </w:tc>
        <w:tc>
          <w:tcPr>
            <w:tcW w:w="1826" w:type="dxa"/>
          </w:tcPr>
          <w:p w14:paraId="72ED0B3E" w14:textId="775360C1" w:rsidR="002A7620" w:rsidRPr="003E623B" w:rsidRDefault="002A7620" w:rsidP="008A26AD">
            <w:pPr>
              <w:pStyle w:val="ConsPlusNormal"/>
              <w:jc w:val="center"/>
            </w:pPr>
            <w:r>
              <w:t>11/0</w:t>
            </w:r>
          </w:p>
        </w:tc>
        <w:tc>
          <w:tcPr>
            <w:tcW w:w="1710" w:type="dxa"/>
          </w:tcPr>
          <w:p w14:paraId="0AD53CFE" w14:textId="481BF180" w:rsidR="002A7620" w:rsidRPr="003E623B" w:rsidRDefault="002A7620" w:rsidP="008A26AD">
            <w:pPr>
              <w:pStyle w:val="ConsPlusNormal"/>
              <w:jc w:val="center"/>
            </w:pPr>
            <w:r>
              <w:t>100</w:t>
            </w:r>
          </w:p>
        </w:tc>
      </w:tr>
      <w:bookmarkEnd w:id="3"/>
    </w:tbl>
    <w:p w14:paraId="514C6FAB" w14:textId="77777777" w:rsidR="00CB5DFF" w:rsidRPr="003E623B" w:rsidRDefault="00CB5DFF" w:rsidP="008A26AD">
      <w:pPr>
        <w:pStyle w:val="ConsPlusNormal"/>
        <w:ind w:firstLine="709"/>
        <w:jc w:val="both"/>
      </w:pPr>
    </w:p>
    <w:p w14:paraId="7C64E1A3" w14:textId="67C24629" w:rsidR="00041F8C" w:rsidRPr="003E623B" w:rsidRDefault="00041F8C" w:rsidP="008A26AD">
      <w:pPr>
        <w:pStyle w:val="ConsPlusNormal"/>
        <w:ind w:firstLine="709"/>
        <w:jc w:val="both"/>
      </w:pPr>
      <w:r w:rsidRPr="003E623B">
        <w:t xml:space="preserve">Плановые значения ожидаемых результатов достигнуты в диапазоне </w:t>
      </w:r>
      <w:r w:rsidR="00333F70" w:rsidRPr="003E623B">
        <w:br/>
      </w:r>
      <w:r w:rsidRPr="003E623B">
        <w:t>от 80</w:t>
      </w:r>
      <w:r w:rsidR="00E866EF" w:rsidRPr="003E623B">
        <w:t xml:space="preserve"> %</w:t>
      </w:r>
      <w:r w:rsidRPr="003E623B">
        <w:t xml:space="preserve"> до 99,99 % по </w:t>
      </w:r>
      <w:r w:rsidR="00077797">
        <w:t>4</w:t>
      </w:r>
      <w:r w:rsidRPr="003E623B">
        <w:t xml:space="preserve"> </w:t>
      </w:r>
      <w:r w:rsidR="00412D3D" w:rsidRPr="003E623B">
        <w:t>муниципальным</w:t>
      </w:r>
      <w:r w:rsidRPr="003E623B">
        <w:t xml:space="preserve"> программам</w:t>
      </w:r>
      <w:r w:rsidR="00FC40EA" w:rsidRPr="003E623B">
        <w:t xml:space="preserve"> (в 202</w:t>
      </w:r>
      <w:r w:rsidR="00412D3D" w:rsidRPr="003E623B">
        <w:t>2</w:t>
      </w:r>
      <w:r w:rsidR="00FC40EA" w:rsidRPr="003E623B">
        <w:t xml:space="preserve"> году – </w:t>
      </w:r>
      <w:r w:rsidR="0003634F" w:rsidRPr="003E623B">
        <w:br/>
      </w:r>
      <w:r w:rsidR="00E922CC" w:rsidRPr="003E623B">
        <w:t>5</w:t>
      </w:r>
      <w:r w:rsidR="00FC40EA" w:rsidRPr="003E623B">
        <w:t xml:space="preserve"> </w:t>
      </w:r>
      <w:r w:rsidR="00077797">
        <w:t xml:space="preserve">муниципальных </w:t>
      </w:r>
      <w:r w:rsidR="00FC40EA" w:rsidRPr="003E623B">
        <w:t>програ</w:t>
      </w:r>
      <w:r w:rsidR="004E3B06" w:rsidRPr="003E623B">
        <w:t>м</w:t>
      </w:r>
      <w:r w:rsidR="00FC40EA" w:rsidRPr="003E623B">
        <w:t>м)</w:t>
      </w:r>
      <w:r w:rsidRPr="003E623B">
        <w:t>:</w:t>
      </w:r>
    </w:p>
    <w:p w14:paraId="45312758" w14:textId="77777777" w:rsidR="00041F8C" w:rsidRPr="003E623B" w:rsidRDefault="00041F8C" w:rsidP="008A26AD">
      <w:pPr>
        <w:pStyle w:val="ConsPlusNormal"/>
        <w:ind w:firstLine="709"/>
        <w:jc w:val="right"/>
      </w:pPr>
      <w:r w:rsidRPr="003E623B">
        <w:t xml:space="preserve">Таблица </w:t>
      </w:r>
      <w:r w:rsidR="00870FB0" w:rsidRPr="003E623B">
        <w:t>2</w:t>
      </w:r>
    </w:p>
    <w:tbl>
      <w:tblPr>
        <w:tblStyle w:val="a4"/>
        <w:tblW w:w="1022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4"/>
        <w:gridCol w:w="4253"/>
        <w:gridCol w:w="1984"/>
        <w:gridCol w:w="1826"/>
        <w:gridCol w:w="1710"/>
      </w:tblGrid>
      <w:tr w:rsidR="00A00D04" w:rsidRPr="003E623B" w14:paraId="6D3B72F4" w14:textId="77777777" w:rsidTr="00414787">
        <w:trPr>
          <w:tblHeader/>
        </w:trPr>
        <w:tc>
          <w:tcPr>
            <w:tcW w:w="454" w:type="dxa"/>
            <w:tcMar>
              <w:left w:w="28" w:type="dxa"/>
              <w:right w:w="28" w:type="dxa"/>
            </w:tcMar>
          </w:tcPr>
          <w:p w14:paraId="09BF4200" w14:textId="77777777" w:rsidR="00A00D04" w:rsidRPr="003E623B" w:rsidRDefault="00A00D04" w:rsidP="008A26AD">
            <w:pPr>
              <w:pStyle w:val="ConsPlusNormal"/>
              <w:jc w:val="center"/>
            </w:pPr>
            <w:r w:rsidRPr="003E623B">
              <w:t>№ п/п</w:t>
            </w:r>
          </w:p>
        </w:tc>
        <w:tc>
          <w:tcPr>
            <w:tcW w:w="4253" w:type="dxa"/>
            <w:tcMar>
              <w:left w:w="28" w:type="dxa"/>
              <w:right w:w="28" w:type="dxa"/>
            </w:tcMar>
          </w:tcPr>
          <w:p w14:paraId="0953A41D" w14:textId="77777777" w:rsidR="00A00D04" w:rsidRPr="003E623B" w:rsidRDefault="00A00D04" w:rsidP="008A26AD">
            <w:pPr>
              <w:pStyle w:val="ConsPlusNormal"/>
              <w:jc w:val="center"/>
            </w:pPr>
            <w:r w:rsidRPr="003E623B">
              <w:t>Наименование госпрограммы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</w:tcPr>
          <w:p w14:paraId="68CBA328" w14:textId="77777777" w:rsidR="00A00D04" w:rsidRPr="003E623B" w:rsidRDefault="00A00D04" w:rsidP="008A26AD">
            <w:pPr>
              <w:pStyle w:val="ConsPlusNormal"/>
              <w:jc w:val="center"/>
            </w:pPr>
            <w:r w:rsidRPr="003E623B">
              <w:t xml:space="preserve">Количество ожидаемых результатов уровня госпрограммы/ </w:t>
            </w:r>
          </w:p>
          <w:p w14:paraId="673F1F54" w14:textId="77777777" w:rsidR="00A00D04" w:rsidRPr="003E623B" w:rsidRDefault="00A00D04" w:rsidP="008A26AD">
            <w:pPr>
              <w:pStyle w:val="ConsPlusNormal"/>
              <w:jc w:val="center"/>
            </w:pPr>
            <w:r w:rsidRPr="003E623B">
              <w:t>из них не достигнуто, ед.</w:t>
            </w:r>
          </w:p>
        </w:tc>
        <w:tc>
          <w:tcPr>
            <w:tcW w:w="1826" w:type="dxa"/>
            <w:tcMar>
              <w:left w:w="28" w:type="dxa"/>
              <w:right w:w="28" w:type="dxa"/>
            </w:tcMar>
          </w:tcPr>
          <w:p w14:paraId="7BA1C5A2" w14:textId="77777777" w:rsidR="00A00D04" w:rsidRPr="003E623B" w:rsidRDefault="00A00D04" w:rsidP="008A26AD">
            <w:pPr>
              <w:pStyle w:val="ConsPlusNormal"/>
              <w:jc w:val="center"/>
            </w:pPr>
            <w:r w:rsidRPr="003E623B">
              <w:t>Количество ожидаемых результатов подпрограмм/</w:t>
            </w:r>
          </w:p>
          <w:p w14:paraId="0827DC2E" w14:textId="77777777" w:rsidR="00A00D04" w:rsidRPr="003E623B" w:rsidRDefault="00A00D04" w:rsidP="008A26AD">
            <w:pPr>
              <w:pStyle w:val="ConsPlusNormal"/>
              <w:jc w:val="center"/>
            </w:pPr>
            <w:r w:rsidRPr="003E623B">
              <w:t>из них не достигнуто, ед.</w:t>
            </w:r>
          </w:p>
        </w:tc>
        <w:tc>
          <w:tcPr>
            <w:tcW w:w="1710" w:type="dxa"/>
            <w:tcMar>
              <w:left w:w="28" w:type="dxa"/>
              <w:right w:w="28" w:type="dxa"/>
            </w:tcMar>
          </w:tcPr>
          <w:p w14:paraId="7C367BCB" w14:textId="77777777" w:rsidR="00A00D04" w:rsidRPr="003E623B" w:rsidRDefault="00A00D04" w:rsidP="008A26AD">
            <w:pPr>
              <w:pStyle w:val="ConsPlusNormal"/>
              <w:jc w:val="center"/>
            </w:pPr>
            <w:r w:rsidRPr="003E623B">
              <w:t>Степень достижения ожидаемых результатов,</w:t>
            </w:r>
          </w:p>
          <w:p w14:paraId="51380598" w14:textId="77777777" w:rsidR="00A00D04" w:rsidRPr="003E623B" w:rsidRDefault="00A00D04" w:rsidP="008A26AD">
            <w:pPr>
              <w:pStyle w:val="ConsPlusNormal"/>
              <w:jc w:val="center"/>
            </w:pPr>
            <w:r w:rsidRPr="003E623B">
              <w:t>%</w:t>
            </w:r>
          </w:p>
        </w:tc>
      </w:tr>
      <w:tr w:rsidR="00FC4F01" w:rsidRPr="003E623B" w14:paraId="6598A830" w14:textId="77777777" w:rsidTr="00414787">
        <w:tc>
          <w:tcPr>
            <w:tcW w:w="454" w:type="dxa"/>
          </w:tcPr>
          <w:p w14:paraId="2C0BCA87" w14:textId="668F0534" w:rsidR="00FC4F01" w:rsidRPr="009C57EB" w:rsidRDefault="00077797" w:rsidP="008A26AD">
            <w:pPr>
              <w:pStyle w:val="ConsPlusNormal"/>
              <w:jc w:val="center"/>
            </w:pPr>
            <w:r w:rsidRPr="009C57EB">
              <w:t>1</w:t>
            </w:r>
            <w:r w:rsidR="00ED503E" w:rsidRPr="009C57EB">
              <w:t>.</w:t>
            </w:r>
          </w:p>
        </w:tc>
        <w:tc>
          <w:tcPr>
            <w:tcW w:w="4253" w:type="dxa"/>
          </w:tcPr>
          <w:p w14:paraId="33C19AB5" w14:textId="77777777" w:rsidR="00E922CC" w:rsidRPr="009C57EB" w:rsidRDefault="00E922CC" w:rsidP="00E922CC">
            <w:pPr>
              <w:pStyle w:val="ConsPlusNormal"/>
              <w:jc w:val="both"/>
            </w:pPr>
            <w:r w:rsidRPr="009C57EB">
              <w:t xml:space="preserve">Жилищное строительство, развитие инфраструктуры и коммунального комплекса, обеспечение безопасности населения </w:t>
            </w:r>
          </w:p>
          <w:p w14:paraId="5B656DBD" w14:textId="2CEEAF20" w:rsidR="00FC4F01" w:rsidRPr="009C57EB" w:rsidRDefault="00E922CC" w:rsidP="00E922CC">
            <w:pPr>
              <w:pStyle w:val="ConsPlusNormal"/>
              <w:jc w:val="both"/>
            </w:pPr>
            <w:r w:rsidRPr="009C57EB">
              <w:t>в Таврическом муниципальном районе Омской области</w:t>
            </w:r>
            <w:r w:rsidR="00077797" w:rsidRPr="009C57EB">
              <w:t xml:space="preserve"> на 2020-2027 годы</w:t>
            </w:r>
          </w:p>
        </w:tc>
        <w:tc>
          <w:tcPr>
            <w:tcW w:w="1984" w:type="dxa"/>
          </w:tcPr>
          <w:p w14:paraId="5D2FDD8D" w14:textId="39608FEF" w:rsidR="00FC4F01" w:rsidRPr="009C57EB" w:rsidRDefault="00E54EB6" w:rsidP="008A26AD">
            <w:pPr>
              <w:pStyle w:val="ConsPlusNormal"/>
              <w:jc w:val="center"/>
            </w:pPr>
            <w:r w:rsidRPr="009C57EB">
              <w:t>5</w:t>
            </w:r>
            <w:r w:rsidR="00FC4F01" w:rsidRPr="009C57EB">
              <w:t xml:space="preserve"> / </w:t>
            </w:r>
            <w:r w:rsidR="002A7620">
              <w:t>1</w:t>
            </w:r>
          </w:p>
        </w:tc>
        <w:tc>
          <w:tcPr>
            <w:tcW w:w="1826" w:type="dxa"/>
          </w:tcPr>
          <w:p w14:paraId="105347A9" w14:textId="3BD81B6A" w:rsidR="00FC4F01" w:rsidRPr="009C57EB" w:rsidRDefault="00E54EB6" w:rsidP="008A26AD">
            <w:pPr>
              <w:pStyle w:val="ConsPlusNormal"/>
              <w:jc w:val="center"/>
            </w:pPr>
            <w:r w:rsidRPr="009C57EB">
              <w:t>10</w:t>
            </w:r>
            <w:r w:rsidR="00FC4F01" w:rsidRPr="009C57EB">
              <w:t xml:space="preserve"> / </w:t>
            </w:r>
            <w:r w:rsidR="002A7620">
              <w:t>1</w:t>
            </w:r>
          </w:p>
        </w:tc>
        <w:tc>
          <w:tcPr>
            <w:tcW w:w="1710" w:type="dxa"/>
          </w:tcPr>
          <w:p w14:paraId="65F0E546" w14:textId="64D834F8" w:rsidR="00FC4F01" w:rsidRPr="003E623B" w:rsidRDefault="00E922CC" w:rsidP="008A26AD">
            <w:pPr>
              <w:pStyle w:val="ConsPlusNormal"/>
              <w:jc w:val="center"/>
            </w:pPr>
            <w:r w:rsidRPr="009C57EB">
              <w:t>8</w:t>
            </w:r>
            <w:r w:rsidR="002A7620">
              <w:t>9</w:t>
            </w:r>
            <w:r w:rsidRPr="009C57EB">
              <w:t>,</w:t>
            </w:r>
            <w:r w:rsidR="009C57EB" w:rsidRPr="009C57EB">
              <w:t>35</w:t>
            </w:r>
          </w:p>
        </w:tc>
      </w:tr>
      <w:tr w:rsidR="00FC4F01" w:rsidRPr="003E623B" w14:paraId="1ED128C9" w14:textId="77777777" w:rsidTr="00414787">
        <w:tc>
          <w:tcPr>
            <w:tcW w:w="454" w:type="dxa"/>
          </w:tcPr>
          <w:p w14:paraId="2C7919A6" w14:textId="5AE80E00" w:rsidR="00FC4F01" w:rsidRPr="003E623B" w:rsidRDefault="00077797" w:rsidP="008A26AD">
            <w:pPr>
              <w:pStyle w:val="ConsPlusNormal"/>
              <w:jc w:val="center"/>
            </w:pPr>
            <w:r>
              <w:t>2</w:t>
            </w:r>
            <w:r w:rsidR="00ED503E" w:rsidRPr="003E623B">
              <w:t>.</w:t>
            </w:r>
          </w:p>
        </w:tc>
        <w:tc>
          <w:tcPr>
            <w:tcW w:w="4253" w:type="dxa"/>
          </w:tcPr>
          <w:p w14:paraId="3CD9B179" w14:textId="19F71493" w:rsidR="00FC4F01" w:rsidRPr="003E623B" w:rsidRDefault="00E922CC" w:rsidP="008A26AD">
            <w:pPr>
              <w:pStyle w:val="ConsPlusNormal"/>
              <w:jc w:val="both"/>
            </w:pPr>
            <w:r w:rsidRPr="003E623B">
              <w:t xml:space="preserve">Социальная поддержка населения, регулирование отношений в сфере труда и занятости населения и </w:t>
            </w:r>
            <w:r w:rsidRPr="003E623B">
              <w:lastRenderedPageBreak/>
              <w:t>профилактика правонарушений 2020-202</w:t>
            </w:r>
            <w:r w:rsidR="00077797">
              <w:t>7</w:t>
            </w:r>
            <w:r w:rsidRPr="003E623B">
              <w:t xml:space="preserve"> годы</w:t>
            </w:r>
          </w:p>
        </w:tc>
        <w:tc>
          <w:tcPr>
            <w:tcW w:w="1984" w:type="dxa"/>
          </w:tcPr>
          <w:p w14:paraId="067A4355" w14:textId="06DB79AF" w:rsidR="00FC4F01" w:rsidRPr="003E623B" w:rsidRDefault="005E7266" w:rsidP="008A26AD">
            <w:pPr>
              <w:pStyle w:val="ConsPlusNormal"/>
              <w:jc w:val="center"/>
            </w:pPr>
            <w:r w:rsidRPr="003E623B">
              <w:lastRenderedPageBreak/>
              <w:t>4</w:t>
            </w:r>
            <w:r w:rsidR="00FC4F01" w:rsidRPr="003E623B">
              <w:t xml:space="preserve"> / </w:t>
            </w:r>
            <w:r w:rsidRPr="003E623B">
              <w:t>2</w:t>
            </w:r>
          </w:p>
        </w:tc>
        <w:tc>
          <w:tcPr>
            <w:tcW w:w="1826" w:type="dxa"/>
          </w:tcPr>
          <w:p w14:paraId="1B75B539" w14:textId="7C9F50E0" w:rsidR="00FC4F01" w:rsidRPr="003E623B" w:rsidRDefault="005E7266" w:rsidP="008A26AD">
            <w:pPr>
              <w:pStyle w:val="ConsPlusNormal"/>
              <w:jc w:val="center"/>
            </w:pPr>
            <w:r w:rsidRPr="003E623B">
              <w:t>8</w:t>
            </w:r>
            <w:r w:rsidR="00FC4F01" w:rsidRPr="003E623B">
              <w:t xml:space="preserve"> / </w:t>
            </w:r>
            <w:r w:rsidR="00077797">
              <w:t>1</w:t>
            </w:r>
          </w:p>
        </w:tc>
        <w:tc>
          <w:tcPr>
            <w:tcW w:w="1710" w:type="dxa"/>
          </w:tcPr>
          <w:p w14:paraId="0DB61F08" w14:textId="0C54B588" w:rsidR="00FC4F01" w:rsidRPr="003E623B" w:rsidRDefault="00FC4F01" w:rsidP="008A26AD">
            <w:pPr>
              <w:pStyle w:val="ConsPlusNormal"/>
              <w:jc w:val="center"/>
            </w:pPr>
            <w:r w:rsidRPr="003E623B">
              <w:t>9</w:t>
            </w:r>
            <w:r w:rsidR="00E922CC" w:rsidRPr="003E623B">
              <w:t>6</w:t>
            </w:r>
            <w:r w:rsidRPr="003E623B">
              <w:t>,</w:t>
            </w:r>
            <w:r w:rsidR="00E922CC" w:rsidRPr="003E623B">
              <w:t>9</w:t>
            </w:r>
            <w:r w:rsidR="00077797">
              <w:t>5</w:t>
            </w:r>
          </w:p>
        </w:tc>
      </w:tr>
      <w:tr w:rsidR="00FC4F01" w:rsidRPr="003E623B" w14:paraId="5F269173" w14:textId="77777777" w:rsidTr="00414787">
        <w:tc>
          <w:tcPr>
            <w:tcW w:w="454" w:type="dxa"/>
          </w:tcPr>
          <w:p w14:paraId="5916674F" w14:textId="22A8980C" w:rsidR="00FC4F01" w:rsidRPr="003E623B" w:rsidRDefault="00077797" w:rsidP="008A26AD">
            <w:pPr>
              <w:pStyle w:val="ConsPlusNormal"/>
              <w:jc w:val="center"/>
            </w:pPr>
            <w:r>
              <w:t>3</w:t>
            </w:r>
            <w:r w:rsidR="00ED503E" w:rsidRPr="003E623B">
              <w:t>.</w:t>
            </w:r>
          </w:p>
        </w:tc>
        <w:tc>
          <w:tcPr>
            <w:tcW w:w="4253" w:type="dxa"/>
          </w:tcPr>
          <w:p w14:paraId="4B8615B2" w14:textId="244372EE" w:rsidR="00FC4F01" w:rsidRPr="003E623B" w:rsidRDefault="00E922CC" w:rsidP="008A26AD">
            <w:pPr>
              <w:pStyle w:val="ConsPlusNormal"/>
              <w:jc w:val="both"/>
            </w:pPr>
            <w:r w:rsidRPr="003E623B">
              <w:t>Развитие образования Таврического  муниципального района Омской области на 20</w:t>
            </w:r>
            <w:r w:rsidR="00077797">
              <w:t>20</w:t>
            </w:r>
            <w:r w:rsidRPr="003E623B">
              <w:t>-202</w:t>
            </w:r>
            <w:r w:rsidR="00077797">
              <w:t>7</w:t>
            </w:r>
            <w:r w:rsidRPr="003E623B">
              <w:t xml:space="preserve"> годы</w:t>
            </w:r>
          </w:p>
        </w:tc>
        <w:tc>
          <w:tcPr>
            <w:tcW w:w="1984" w:type="dxa"/>
          </w:tcPr>
          <w:p w14:paraId="71FB18E4" w14:textId="6DF62F1E" w:rsidR="00FC4F01" w:rsidRPr="003E623B" w:rsidRDefault="005E7266" w:rsidP="008A26AD">
            <w:pPr>
              <w:pStyle w:val="ConsPlusNormal"/>
              <w:jc w:val="center"/>
            </w:pPr>
            <w:r w:rsidRPr="003E623B">
              <w:t>2</w:t>
            </w:r>
            <w:r w:rsidR="00FC4F01" w:rsidRPr="003E623B">
              <w:t xml:space="preserve"> /</w:t>
            </w:r>
            <w:r w:rsidRPr="003E623B">
              <w:t xml:space="preserve"> 0</w:t>
            </w:r>
          </w:p>
        </w:tc>
        <w:tc>
          <w:tcPr>
            <w:tcW w:w="1826" w:type="dxa"/>
          </w:tcPr>
          <w:p w14:paraId="48F6CAC1" w14:textId="2DAF88B3" w:rsidR="00FC4F01" w:rsidRPr="003E623B" w:rsidRDefault="005E7266" w:rsidP="008A26AD">
            <w:pPr>
              <w:pStyle w:val="ConsPlusNormal"/>
              <w:jc w:val="center"/>
            </w:pPr>
            <w:r w:rsidRPr="003E623B">
              <w:t>5</w:t>
            </w:r>
            <w:r w:rsidR="00FC4F01" w:rsidRPr="003E623B">
              <w:t xml:space="preserve"> / </w:t>
            </w:r>
            <w:r w:rsidRPr="003E623B">
              <w:t>1</w:t>
            </w:r>
          </w:p>
        </w:tc>
        <w:tc>
          <w:tcPr>
            <w:tcW w:w="1710" w:type="dxa"/>
          </w:tcPr>
          <w:p w14:paraId="3ECD258E" w14:textId="1C7F0D8B" w:rsidR="00FC4F01" w:rsidRPr="003E623B" w:rsidRDefault="002A7620" w:rsidP="008A26AD">
            <w:pPr>
              <w:pStyle w:val="ConsPlusNormal"/>
              <w:jc w:val="center"/>
            </w:pPr>
            <w:r>
              <w:t>8</w:t>
            </w:r>
            <w:r w:rsidR="00FC4F01" w:rsidRPr="003E623B">
              <w:t>9,</w:t>
            </w:r>
            <w:r>
              <w:t>05</w:t>
            </w:r>
          </w:p>
        </w:tc>
      </w:tr>
      <w:tr w:rsidR="00ED503E" w:rsidRPr="003E623B" w14:paraId="7C28E29F" w14:textId="77777777" w:rsidTr="00414787">
        <w:tc>
          <w:tcPr>
            <w:tcW w:w="454" w:type="dxa"/>
          </w:tcPr>
          <w:p w14:paraId="65A6D2F3" w14:textId="2F7D4069" w:rsidR="00ED503E" w:rsidRPr="006665D1" w:rsidRDefault="00077797" w:rsidP="008A26AD">
            <w:pPr>
              <w:pStyle w:val="ConsPlusNormal"/>
              <w:jc w:val="center"/>
            </w:pPr>
            <w:r w:rsidRPr="006665D1">
              <w:t>4</w:t>
            </w:r>
            <w:r w:rsidR="00ED503E" w:rsidRPr="006665D1">
              <w:t>.</w:t>
            </w:r>
          </w:p>
        </w:tc>
        <w:tc>
          <w:tcPr>
            <w:tcW w:w="4253" w:type="dxa"/>
          </w:tcPr>
          <w:p w14:paraId="4BF79CE0" w14:textId="7CD446AA" w:rsidR="00ED503E" w:rsidRPr="006665D1" w:rsidRDefault="00E922CC" w:rsidP="008A26AD">
            <w:pPr>
              <w:pStyle w:val="ConsPlusNormal"/>
              <w:jc w:val="both"/>
            </w:pPr>
            <w:r w:rsidRPr="006665D1">
              <w:t>Развитие сельского хозяйства и регулирование рынков сельскохозяйственной продукции, сырья и продовольствия на 2020-202</w:t>
            </w:r>
            <w:r w:rsidR="00077797" w:rsidRPr="006665D1">
              <w:t>7</w:t>
            </w:r>
            <w:r w:rsidRPr="006665D1">
              <w:t xml:space="preserve"> годы</w:t>
            </w:r>
          </w:p>
        </w:tc>
        <w:tc>
          <w:tcPr>
            <w:tcW w:w="1984" w:type="dxa"/>
          </w:tcPr>
          <w:p w14:paraId="754A2D17" w14:textId="744F63FA" w:rsidR="00ED503E" w:rsidRPr="006665D1" w:rsidRDefault="005E7266" w:rsidP="008A26AD">
            <w:pPr>
              <w:pStyle w:val="ConsPlusNormal"/>
              <w:jc w:val="center"/>
            </w:pPr>
            <w:r w:rsidRPr="006665D1">
              <w:t>3</w:t>
            </w:r>
            <w:r w:rsidR="00ED503E" w:rsidRPr="006665D1">
              <w:t xml:space="preserve"> / </w:t>
            </w:r>
            <w:r w:rsidR="006665D1" w:rsidRPr="006665D1">
              <w:t>2</w:t>
            </w:r>
          </w:p>
        </w:tc>
        <w:tc>
          <w:tcPr>
            <w:tcW w:w="1826" w:type="dxa"/>
          </w:tcPr>
          <w:p w14:paraId="39B0C4E4" w14:textId="1EEEB0CA" w:rsidR="00ED503E" w:rsidRPr="006665D1" w:rsidRDefault="005E7266" w:rsidP="008A26AD">
            <w:pPr>
              <w:pStyle w:val="ConsPlusNormal"/>
              <w:jc w:val="center"/>
            </w:pPr>
            <w:r w:rsidRPr="006665D1">
              <w:t>5</w:t>
            </w:r>
            <w:r w:rsidR="00ED503E" w:rsidRPr="006665D1">
              <w:t xml:space="preserve"> / </w:t>
            </w:r>
            <w:r w:rsidR="00A02982">
              <w:t>0</w:t>
            </w:r>
          </w:p>
        </w:tc>
        <w:tc>
          <w:tcPr>
            <w:tcW w:w="1710" w:type="dxa"/>
          </w:tcPr>
          <w:p w14:paraId="4D7E2A48" w14:textId="4A8BF29F" w:rsidR="00ED503E" w:rsidRPr="006665D1" w:rsidRDefault="002A7620" w:rsidP="008A26AD">
            <w:pPr>
              <w:pStyle w:val="ConsPlusNormal"/>
              <w:jc w:val="center"/>
            </w:pPr>
            <w:r>
              <w:t>85,99</w:t>
            </w:r>
          </w:p>
        </w:tc>
      </w:tr>
    </w:tbl>
    <w:p w14:paraId="653783C6" w14:textId="073633A3" w:rsidR="00E922CC" w:rsidRPr="003E623B" w:rsidRDefault="00E922CC" w:rsidP="008A26AD">
      <w:pPr>
        <w:pStyle w:val="ConsPlusNormal"/>
        <w:ind w:firstLine="709"/>
        <w:jc w:val="both"/>
      </w:pPr>
    </w:p>
    <w:p w14:paraId="36568EEE" w14:textId="17173481" w:rsidR="00E922CC" w:rsidRPr="003E623B" w:rsidRDefault="00E922CC" w:rsidP="00E922CC">
      <w:pPr>
        <w:pStyle w:val="ConsPlusNormal"/>
        <w:ind w:firstLine="709"/>
        <w:jc w:val="both"/>
      </w:pPr>
      <w:r w:rsidRPr="003E623B">
        <w:t xml:space="preserve">Плановые значения ожидаемых результатов достигнуты в диапазоне </w:t>
      </w:r>
      <w:r w:rsidRPr="003E623B">
        <w:br/>
        <w:t>менее 80 % по 1 муниципальной программе (в 202</w:t>
      </w:r>
      <w:r w:rsidR="0067057A">
        <w:t>3</w:t>
      </w:r>
      <w:r w:rsidRPr="003E623B">
        <w:t xml:space="preserve"> году – </w:t>
      </w:r>
      <w:r w:rsidRPr="003E623B">
        <w:br/>
      </w:r>
      <w:r w:rsidR="0067057A">
        <w:t>1 муниципальная программа</w:t>
      </w:r>
      <w:r w:rsidRPr="003E623B">
        <w:t>).</w:t>
      </w:r>
    </w:p>
    <w:p w14:paraId="4567B34E" w14:textId="1EE2B588" w:rsidR="00E922CC" w:rsidRPr="003E623B" w:rsidRDefault="00E922CC" w:rsidP="008A26AD">
      <w:pPr>
        <w:pStyle w:val="ConsPlusNormal"/>
        <w:ind w:firstLine="709"/>
        <w:jc w:val="both"/>
      </w:pPr>
    </w:p>
    <w:p w14:paraId="7A5AD4E8" w14:textId="05E6544E" w:rsidR="006A3A2D" w:rsidRPr="003E623B" w:rsidRDefault="006A3A2D" w:rsidP="006A3A2D">
      <w:pPr>
        <w:pStyle w:val="ConsPlusNormal"/>
        <w:ind w:firstLine="709"/>
        <w:jc w:val="right"/>
      </w:pPr>
      <w:r w:rsidRPr="003E623B">
        <w:t>Таблица 3</w:t>
      </w:r>
    </w:p>
    <w:tbl>
      <w:tblPr>
        <w:tblStyle w:val="a4"/>
        <w:tblW w:w="102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4"/>
        <w:gridCol w:w="4253"/>
        <w:gridCol w:w="2017"/>
        <w:gridCol w:w="1826"/>
        <w:gridCol w:w="1710"/>
      </w:tblGrid>
      <w:tr w:rsidR="006A3A2D" w:rsidRPr="003E623B" w14:paraId="41C4FC90" w14:textId="77777777" w:rsidTr="00B40AE4">
        <w:trPr>
          <w:tblHeader/>
        </w:trPr>
        <w:tc>
          <w:tcPr>
            <w:tcW w:w="454" w:type="dxa"/>
            <w:tcMar>
              <w:left w:w="28" w:type="dxa"/>
              <w:right w:w="28" w:type="dxa"/>
            </w:tcMar>
          </w:tcPr>
          <w:p w14:paraId="2AD08399" w14:textId="77777777" w:rsidR="006A3A2D" w:rsidRPr="003E623B" w:rsidRDefault="006A3A2D" w:rsidP="00B40AE4">
            <w:pPr>
              <w:pStyle w:val="ConsPlusNormal"/>
              <w:jc w:val="center"/>
            </w:pPr>
            <w:r w:rsidRPr="003E623B">
              <w:t>№ п/п</w:t>
            </w:r>
          </w:p>
        </w:tc>
        <w:tc>
          <w:tcPr>
            <w:tcW w:w="4253" w:type="dxa"/>
            <w:tcMar>
              <w:left w:w="28" w:type="dxa"/>
              <w:right w:w="28" w:type="dxa"/>
            </w:tcMar>
          </w:tcPr>
          <w:p w14:paraId="1C553D01" w14:textId="77777777" w:rsidR="006A3A2D" w:rsidRPr="003E623B" w:rsidRDefault="006A3A2D" w:rsidP="00B40AE4">
            <w:pPr>
              <w:pStyle w:val="ConsPlusNormal"/>
              <w:jc w:val="center"/>
            </w:pPr>
            <w:r w:rsidRPr="003E623B">
              <w:t>Наименование мунпрограммы</w:t>
            </w:r>
          </w:p>
        </w:tc>
        <w:tc>
          <w:tcPr>
            <w:tcW w:w="2017" w:type="dxa"/>
            <w:tcMar>
              <w:left w:w="57" w:type="dxa"/>
              <w:right w:w="57" w:type="dxa"/>
            </w:tcMar>
          </w:tcPr>
          <w:p w14:paraId="0D122097" w14:textId="77777777" w:rsidR="006A3A2D" w:rsidRPr="003E623B" w:rsidRDefault="006A3A2D" w:rsidP="00B40AE4">
            <w:pPr>
              <w:pStyle w:val="ConsPlusNormal"/>
              <w:jc w:val="center"/>
            </w:pPr>
            <w:r w:rsidRPr="003E623B">
              <w:t>Количество ожидаемых результатов уровня мунпрограммы/</w:t>
            </w:r>
          </w:p>
          <w:p w14:paraId="0B78F070" w14:textId="77777777" w:rsidR="006A3A2D" w:rsidRPr="003E623B" w:rsidRDefault="006A3A2D" w:rsidP="00B40AE4">
            <w:pPr>
              <w:pStyle w:val="ConsPlusNormal"/>
              <w:jc w:val="center"/>
            </w:pPr>
            <w:r w:rsidRPr="003E623B">
              <w:t>из них не достигнуто, ед.</w:t>
            </w:r>
          </w:p>
        </w:tc>
        <w:tc>
          <w:tcPr>
            <w:tcW w:w="1826" w:type="dxa"/>
            <w:tcMar>
              <w:left w:w="28" w:type="dxa"/>
              <w:right w:w="28" w:type="dxa"/>
            </w:tcMar>
          </w:tcPr>
          <w:p w14:paraId="39ACB947" w14:textId="77777777" w:rsidR="006A3A2D" w:rsidRPr="003E623B" w:rsidRDefault="006A3A2D" w:rsidP="00B40AE4">
            <w:pPr>
              <w:pStyle w:val="ConsPlusNormal"/>
              <w:jc w:val="center"/>
            </w:pPr>
            <w:r w:rsidRPr="003E623B">
              <w:t xml:space="preserve">Количество ожидаемых результатов подпрограмм/ </w:t>
            </w:r>
          </w:p>
          <w:p w14:paraId="324CA24C" w14:textId="77777777" w:rsidR="006A3A2D" w:rsidRPr="003E623B" w:rsidRDefault="006A3A2D" w:rsidP="00B40AE4">
            <w:pPr>
              <w:pStyle w:val="ConsPlusNormal"/>
              <w:jc w:val="center"/>
            </w:pPr>
            <w:r w:rsidRPr="003E623B">
              <w:t>из них не достигнуто, ед.</w:t>
            </w:r>
          </w:p>
        </w:tc>
        <w:tc>
          <w:tcPr>
            <w:tcW w:w="1710" w:type="dxa"/>
            <w:tcMar>
              <w:left w:w="28" w:type="dxa"/>
              <w:right w:w="28" w:type="dxa"/>
            </w:tcMar>
          </w:tcPr>
          <w:p w14:paraId="40FB1EB7" w14:textId="77777777" w:rsidR="006A3A2D" w:rsidRPr="003E623B" w:rsidRDefault="006A3A2D" w:rsidP="00B40AE4">
            <w:pPr>
              <w:pStyle w:val="ConsPlusNormal"/>
              <w:jc w:val="center"/>
            </w:pPr>
            <w:r w:rsidRPr="003E623B">
              <w:t>Степень достижения ожидаемых результатов,</w:t>
            </w:r>
          </w:p>
          <w:p w14:paraId="7CD63BE7" w14:textId="77777777" w:rsidR="006A3A2D" w:rsidRPr="003E623B" w:rsidRDefault="006A3A2D" w:rsidP="00B40AE4">
            <w:pPr>
              <w:pStyle w:val="ConsPlusNormal"/>
              <w:jc w:val="center"/>
            </w:pPr>
            <w:r w:rsidRPr="003E623B">
              <w:t>%</w:t>
            </w:r>
          </w:p>
        </w:tc>
      </w:tr>
      <w:tr w:rsidR="006A3A2D" w:rsidRPr="003E623B" w14:paraId="07B823F4" w14:textId="77777777" w:rsidTr="00B40AE4">
        <w:tc>
          <w:tcPr>
            <w:tcW w:w="454" w:type="dxa"/>
          </w:tcPr>
          <w:p w14:paraId="3D19ECAA" w14:textId="77777777" w:rsidR="006A3A2D" w:rsidRPr="003E623B" w:rsidRDefault="006A3A2D" w:rsidP="00B40AE4">
            <w:pPr>
              <w:pStyle w:val="ConsPlusNormal"/>
              <w:jc w:val="center"/>
            </w:pPr>
            <w:r w:rsidRPr="003E623B">
              <w:t>1.</w:t>
            </w:r>
          </w:p>
        </w:tc>
        <w:tc>
          <w:tcPr>
            <w:tcW w:w="4253" w:type="dxa"/>
          </w:tcPr>
          <w:p w14:paraId="2699131F" w14:textId="492BED60" w:rsidR="006A3A2D" w:rsidRPr="003E623B" w:rsidRDefault="000C1089" w:rsidP="00B40AE4">
            <w:pPr>
              <w:pStyle w:val="ConsPlusNormal"/>
              <w:jc w:val="both"/>
            </w:pPr>
            <w:r w:rsidRPr="003E623B">
              <w:t>Формирование законопослушного поведения участников дорожного движения в Таврическом муниципальном районе Омской области на 2019-202</w:t>
            </w:r>
            <w:r w:rsidR="0067057A">
              <w:t>7</w:t>
            </w:r>
            <w:r w:rsidRPr="003E623B">
              <w:t xml:space="preserve"> годы</w:t>
            </w:r>
          </w:p>
        </w:tc>
        <w:tc>
          <w:tcPr>
            <w:tcW w:w="2017" w:type="dxa"/>
          </w:tcPr>
          <w:p w14:paraId="597F4C2D" w14:textId="03379219" w:rsidR="006A3A2D" w:rsidRPr="003E623B" w:rsidRDefault="000C1089" w:rsidP="00B40AE4">
            <w:pPr>
              <w:pStyle w:val="ConsPlusNormal"/>
              <w:jc w:val="center"/>
            </w:pPr>
            <w:r w:rsidRPr="003E623B">
              <w:t>1</w:t>
            </w:r>
            <w:r w:rsidR="006A3A2D" w:rsidRPr="003E623B">
              <w:t xml:space="preserve"> /</w:t>
            </w:r>
            <w:r w:rsidRPr="003E623B">
              <w:t>1</w:t>
            </w:r>
          </w:p>
        </w:tc>
        <w:tc>
          <w:tcPr>
            <w:tcW w:w="1826" w:type="dxa"/>
          </w:tcPr>
          <w:p w14:paraId="039A31DE" w14:textId="2594D922" w:rsidR="006A3A2D" w:rsidRPr="003E623B" w:rsidRDefault="000C1089" w:rsidP="00B40AE4">
            <w:pPr>
              <w:pStyle w:val="ConsPlusNormal"/>
              <w:jc w:val="center"/>
            </w:pPr>
            <w:r w:rsidRPr="003E623B">
              <w:t>1</w:t>
            </w:r>
            <w:r w:rsidR="006A3A2D" w:rsidRPr="003E623B">
              <w:t>/</w:t>
            </w:r>
            <w:r w:rsidR="00F51B96">
              <w:t>0</w:t>
            </w:r>
          </w:p>
        </w:tc>
        <w:tc>
          <w:tcPr>
            <w:tcW w:w="1710" w:type="dxa"/>
          </w:tcPr>
          <w:p w14:paraId="4D77CB1E" w14:textId="347F12BD" w:rsidR="006A3A2D" w:rsidRPr="003E623B" w:rsidRDefault="0067057A" w:rsidP="00B40AE4">
            <w:pPr>
              <w:pStyle w:val="ConsPlusNormal"/>
              <w:jc w:val="center"/>
            </w:pPr>
            <w:r>
              <w:t>4</w:t>
            </w:r>
            <w:r w:rsidR="006A3A2D" w:rsidRPr="003E623B">
              <w:t>0</w:t>
            </w:r>
          </w:p>
        </w:tc>
      </w:tr>
    </w:tbl>
    <w:p w14:paraId="4F19C612" w14:textId="77777777" w:rsidR="006A3A2D" w:rsidRPr="003E623B" w:rsidRDefault="006A3A2D" w:rsidP="008A26AD">
      <w:pPr>
        <w:pStyle w:val="ConsPlusNormal"/>
        <w:ind w:firstLine="709"/>
        <w:jc w:val="both"/>
      </w:pPr>
    </w:p>
    <w:p w14:paraId="76175FE4" w14:textId="50E65E29" w:rsidR="00041F8C" w:rsidRPr="003E623B" w:rsidRDefault="00EE2550" w:rsidP="008A26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229">
        <w:rPr>
          <w:rFonts w:ascii="Times New Roman" w:hAnsi="Times New Roman" w:cs="Times New Roman"/>
          <w:sz w:val="28"/>
          <w:szCs w:val="28"/>
        </w:rPr>
        <w:t xml:space="preserve">Не в полном объеме достигнуты плановые значения </w:t>
      </w:r>
      <w:r w:rsidR="002A7620">
        <w:rPr>
          <w:rFonts w:ascii="Times New Roman" w:hAnsi="Times New Roman" w:cs="Times New Roman"/>
          <w:sz w:val="28"/>
          <w:szCs w:val="28"/>
        </w:rPr>
        <w:t>9</w:t>
      </w:r>
      <w:r w:rsidRPr="00BC2229">
        <w:rPr>
          <w:rFonts w:ascii="Times New Roman" w:hAnsi="Times New Roman" w:cs="Times New Roman"/>
          <w:sz w:val="28"/>
          <w:szCs w:val="28"/>
        </w:rPr>
        <w:t xml:space="preserve"> из </w:t>
      </w:r>
      <w:r w:rsidR="009C57EB" w:rsidRPr="00BC2229">
        <w:rPr>
          <w:rFonts w:ascii="Times New Roman" w:hAnsi="Times New Roman" w:cs="Times New Roman"/>
          <w:sz w:val="28"/>
          <w:szCs w:val="28"/>
        </w:rPr>
        <w:t>76</w:t>
      </w:r>
      <w:r w:rsidRPr="00BC2229">
        <w:rPr>
          <w:rFonts w:ascii="Times New Roman" w:hAnsi="Times New Roman" w:cs="Times New Roman"/>
          <w:sz w:val="28"/>
          <w:szCs w:val="28"/>
        </w:rPr>
        <w:t xml:space="preserve"> ожидаемых</w:t>
      </w:r>
      <w:r w:rsidRPr="003E623B">
        <w:rPr>
          <w:rFonts w:ascii="Times New Roman" w:hAnsi="Times New Roman" w:cs="Times New Roman"/>
          <w:sz w:val="28"/>
          <w:szCs w:val="28"/>
        </w:rPr>
        <w:t xml:space="preserve"> результатов</w:t>
      </w:r>
      <w:r w:rsidR="00CF66B7" w:rsidRPr="003E623B">
        <w:rPr>
          <w:rFonts w:ascii="Times New Roman" w:hAnsi="Times New Roman" w:cs="Times New Roman"/>
          <w:sz w:val="28"/>
          <w:szCs w:val="28"/>
        </w:rPr>
        <w:t xml:space="preserve"> </w:t>
      </w:r>
      <w:r w:rsidR="000C1089" w:rsidRPr="003E623B">
        <w:rPr>
          <w:rFonts w:ascii="Times New Roman" w:hAnsi="Times New Roman" w:cs="Times New Roman"/>
          <w:sz w:val="28"/>
          <w:szCs w:val="28"/>
        </w:rPr>
        <w:t>мун</w:t>
      </w:r>
      <w:r w:rsidR="00CF66B7" w:rsidRPr="003E623B">
        <w:rPr>
          <w:rFonts w:ascii="Times New Roman" w:hAnsi="Times New Roman" w:cs="Times New Roman"/>
          <w:sz w:val="28"/>
          <w:szCs w:val="28"/>
        </w:rPr>
        <w:t>программ (подпрограмм)</w:t>
      </w:r>
      <w:r w:rsidRPr="003E623B">
        <w:rPr>
          <w:rFonts w:ascii="Times New Roman" w:hAnsi="Times New Roman" w:cs="Times New Roman"/>
          <w:sz w:val="28"/>
          <w:szCs w:val="28"/>
        </w:rPr>
        <w:t>. И</w:t>
      </w:r>
      <w:r w:rsidR="00A844FA" w:rsidRPr="003E623B">
        <w:rPr>
          <w:rFonts w:ascii="Times New Roman" w:hAnsi="Times New Roman" w:cs="Times New Roman"/>
          <w:sz w:val="28"/>
          <w:szCs w:val="28"/>
        </w:rPr>
        <w:t xml:space="preserve">нформация о причинах недостижения </w:t>
      </w:r>
      <w:r w:rsidR="00041F8C" w:rsidRPr="003E623B">
        <w:rPr>
          <w:rFonts w:ascii="Times New Roman" w:hAnsi="Times New Roman" w:cs="Times New Roman"/>
          <w:sz w:val="28"/>
          <w:szCs w:val="28"/>
        </w:rPr>
        <w:t>представлена в приложении</w:t>
      </w:r>
      <w:r w:rsidR="00CF66B7" w:rsidRPr="003E623B">
        <w:rPr>
          <w:rFonts w:ascii="Times New Roman" w:hAnsi="Times New Roman" w:cs="Times New Roman"/>
          <w:sz w:val="28"/>
          <w:szCs w:val="28"/>
        </w:rPr>
        <w:t xml:space="preserve"> </w:t>
      </w:r>
      <w:r w:rsidR="004C7AAA" w:rsidRPr="003E623B">
        <w:rPr>
          <w:rFonts w:ascii="Times New Roman" w:hAnsi="Times New Roman" w:cs="Times New Roman"/>
          <w:sz w:val="28"/>
          <w:szCs w:val="28"/>
        </w:rPr>
        <w:t xml:space="preserve">№ </w:t>
      </w:r>
      <w:r w:rsidR="001828BB" w:rsidRPr="003E623B">
        <w:rPr>
          <w:rFonts w:ascii="Times New Roman" w:hAnsi="Times New Roman" w:cs="Times New Roman"/>
          <w:sz w:val="28"/>
          <w:szCs w:val="28"/>
        </w:rPr>
        <w:t>1</w:t>
      </w:r>
      <w:r w:rsidR="00132996" w:rsidRPr="003E623B">
        <w:rPr>
          <w:rFonts w:ascii="Times New Roman" w:hAnsi="Times New Roman" w:cs="Times New Roman"/>
          <w:sz w:val="28"/>
          <w:szCs w:val="28"/>
        </w:rPr>
        <w:t xml:space="preserve"> к Сводному докладу</w:t>
      </w:r>
      <w:r w:rsidR="00041F8C" w:rsidRPr="003E623B">
        <w:rPr>
          <w:rFonts w:ascii="Times New Roman" w:hAnsi="Times New Roman" w:cs="Times New Roman"/>
          <w:sz w:val="28"/>
          <w:szCs w:val="28"/>
        </w:rPr>
        <w:t>.</w:t>
      </w:r>
    </w:p>
    <w:p w14:paraId="79C69A2C" w14:textId="77777777" w:rsidR="003C51FA" w:rsidRPr="003E623B" w:rsidRDefault="003C51FA" w:rsidP="008A26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CBE5554" w14:textId="77777777" w:rsidR="002A7620" w:rsidRDefault="002A7620" w:rsidP="008A26AD">
      <w:pPr>
        <w:pStyle w:val="ConsPlusNormal"/>
        <w:jc w:val="center"/>
      </w:pPr>
    </w:p>
    <w:p w14:paraId="53157D00" w14:textId="30B722C9" w:rsidR="001A158A" w:rsidRPr="003E623B" w:rsidRDefault="00A24E0C" w:rsidP="008A26AD">
      <w:pPr>
        <w:pStyle w:val="ConsPlusNormal"/>
        <w:jc w:val="center"/>
      </w:pPr>
      <w:r w:rsidRPr="003E623B">
        <w:lastRenderedPageBreak/>
        <w:t>1</w:t>
      </w:r>
      <w:r w:rsidR="001A158A" w:rsidRPr="003E623B">
        <w:t>.2. Исполнение</w:t>
      </w:r>
      <w:r w:rsidR="00D56172" w:rsidRPr="003E623B">
        <w:t xml:space="preserve"> плановых значений</w:t>
      </w:r>
      <w:r w:rsidR="001A158A" w:rsidRPr="003E623B">
        <w:t xml:space="preserve"> целевых индикаторов </w:t>
      </w:r>
      <w:r w:rsidR="00D56172" w:rsidRPr="003E623B">
        <w:br/>
      </w:r>
      <w:r w:rsidR="001A158A" w:rsidRPr="003E623B">
        <w:t>реализации мероприятий</w:t>
      </w:r>
      <w:r w:rsidR="00D56172" w:rsidRPr="003E623B">
        <w:t xml:space="preserve"> </w:t>
      </w:r>
      <w:r w:rsidR="00ED0DB1" w:rsidRPr="003E623B">
        <w:t>муниципальн</w:t>
      </w:r>
      <w:r w:rsidR="001A158A" w:rsidRPr="003E623B">
        <w:t>ых программ</w:t>
      </w:r>
    </w:p>
    <w:p w14:paraId="68C79753" w14:textId="77777777" w:rsidR="003E5029" w:rsidRDefault="003E5029" w:rsidP="008A26AD">
      <w:pPr>
        <w:pStyle w:val="ConsPlusNormal"/>
        <w:ind w:firstLine="709"/>
        <w:jc w:val="both"/>
      </w:pPr>
    </w:p>
    <w:p w14:paraId="322D8FAD" w14:textId="668DCB92" w:rsidR="003C51FA" w:rsidRPr="003E623B" w:rsidRDefault="003C51FA" w:rsidP="008A26AD">
      <w:pPr>
        <w:pStyle w:val="ConsPlusNormal"/>
        <w:ind w:firstLine="709"/>
        <w:jc w:val="both"/>
      </w:pPr>
      <w:r w:rsidRPr="003E623B">
        <w:t xml:space="preserve">Целевые индикаторы представляют собой количественные или качественные показатели, установленные для </w:t>
      </w:r>
      <w:r w:rsidR="00E06605" w:rsidRPr="003E623B">
        <w:t xml:space="preserve">оценки оперативной эффективности реализации </w:t>
      </w:r>
      <w:r w:rsidR="00ED0DB1" w:rsidRPr="003E623B">
        <w:t xml:space="preserve">муниципальной </w:t>
      </w:r>
      <w:r w:rsidR="00E06605" w:rsidRPr="003E623B">
        <w:t xml:space="preserve">программы и </w:t>
      </w:r>
      <w:r w:rsidRPr="003E623B">
        <w:t>характеризующи</w:t>
      </w:r>
      <w:r w:rsidR="00E06605" w:rsidRPr="003E623B">
        <w:t>е</w:t>
      </w:r>
      <w:r w:rsidRPr="003E623B">
        <w:t xml:space="preserve"> реализацию </w:t>
      </w:r>
      <w:r w:rsidR="00E06605" w:rsidRPr="003E623B">
        <w:t xml:space="preserve">запланированных </w:t>
      </w:r>
      <w:r w:rsidRPr="003E623B">
        <w:t>мероприяти</w:t>
      </w:r>
      <w:r w:rsidR="00E06605" w:rsidRPr="003E623B">
        <w:t>й</w:t>
      </w:r>
      <w:r w:rsidRPr="003E623B">
        <w:t xml:space="preserve"> при устан</w:t>
      </w:r>
      <w:r w:rsidR="00E06605" w:rsidRPr="003E623B">
        <w:t>овленных объемах финансирования.</w:t>
      </w:r>
    </w:p>
    <w:p w14:paraId="18EDB4E5" w14:textId="62F72FBE" w:rsidR="002D06E8" w:rsidRPr="003E623B" w:rsidRDefault="002D06E8" w:rsidP="008A26AD">
      <w:pPr>
        <w:pStyle w:val="ConsPlusNormal"/>
        <w:ind w:firstLine="709"/>
        <w:jc w:val="both"/>
      </w:pPr>
      <w:r w:rsidRPr="003E623B">
        <w:t xml:space="preserve">В отношении </w:t>
      </w:r>
      <w:r w:rsidR="0067057A">
        <w:t>303</w:t>
      </w:r>
      <w:r w:rsidRPr="003E623B">
        <w:t xml:space="preserve"> мероприятий </w:t>
      </w:r>
      <w:r w:rsidR="007138C3" w:rsidRPr="003E623B">
        <w:t>муниципальн</w:t>
      </w:r>
      <w:r w:rsidRPr="003E623B">
        <w:t xml:space="preserve">ых программ </w:t>
      </w:r>
      <w:r w:rsidR="00D17E4B" w:rsidRPr="003E623B">
        <w:t>в отчетном</w:t>
      </w:r>
      <w:r w:rsidRPr="003E623B">
        <w:t xml:space="preserve"> год</w:t>
      </w:r>
      <w:r w:rsidR="00D17E4B" w:rsidRPr="003E623B">
        <w:t>у</w:t>
      </w:r>
      <w:r w:rsidRPr="003E623B">
        <w:t xml:space="preserve"> установлен</w:t>
      </w:r>
      <w:r w:rsidR="00467596" w:rsidRPr="003E623B">
        <w:t>ы</w:t>
      </w:r>
      <w:r w:rsidRPr="003E623B">
        <w:t xml:space="preserve"> </w:t>
      </w:r>
      <w:r w:rsidR="00D17E4B" w:rsidRPr="003E623B">
        <w:t xml:space="preserve">плановые значения </w:t>
      </w:r>
      <w:r w:rsidR="00B40AE4" w:rsidRPr="003E623B">
        <w:t>14</w:t>
      </w:r>
      <w:r w:rsidR="0067057A">
        <w:t>7</w:t>
      </w:r>
      <w:r w:rsidRPr="003E623B">
        <w:t xml:space="preserve"> целевых индикатор</w:t>
      </w:r>
      <w:r w:rsidR="00952002">
        <w:t>ов</w:t>
      </w:r>
      <w:r w:rsidR="00F51B96">
        <w:t>, на которые предусмотрено финанс</w:t>
      </w:r>
      <w:r w:rsidR="00952002">
        <w:t>ирование в 202</w:t>
      </w:r>
      <w:r w:rsidR="0067057A">
        <w:t>4</w:t>
      </w:r>
      <w:r w:rsidR="00952002">
        <w:t xml:space="preserve"> году.</w:t>
      </w:r>
      <w:r w:rsidR="00124DDB" w:rsidRPr="003E623B">
        <w:t xml:space="preserve"> И</w:t>
      </w:r>
      <w:r w:rsidR="000667B0" w:rsidRPr="003E623B">
        <w:t xml:space="preserve">з них </w:t>
      </w:r>
      <w:r w:rsidR="00124DDB" w:rsidRPr="003E623B">
        <w:t xml:space="preserve">исполнителями мероприятий </w:t>
      </w:r>
      <w:r w:rsidR="007138C3" w:rsidRPr="003E623B">
        <w:t>муниципаль</w:t>
      </w:r>
      <w:r w:rsidR="00D17E4B" w:rsidRPr="003E623B">
        <w:t xml:space="preserve">ных программ обеспечено </w:t>
      </w:r>
      <w:r w:rsidR="00D17E4B" w:rsidRPr="00BC2229">
        <w:t>выполнение</w:t>
      </w:r>
      <w:r w:rsidR="00041F8C" w:rsidRPr="00BC2229">
        <w:t xml:space="preserve"> </w:t>
      </w:r>
      <w:r w:rsidR="00A5487A" w:rsidRPr="00BC2229">
        <w:t>1</w:t>
      </w:r>
      <w:r w:rsidR="00BC2229" w:rsidRPr="00BC2229">
        <w:t>41</w:t>
      </w:r>
      <w:r w:rsidR="00041F8C" w:rsidRPr="00BC2229">
        <w:t xml:space="preserve"> целевых индикатор</w:t>
      </w:r>
      <w:r w:rsidR="0055730B" w:rsidRPr="00BC2229">
        <w:t>ов</w:t>
      </w:r>
      <w:r w:rsidR="00E86A85" w:rsidRPr="00BC2229">
        <w:t xml:space="preserve"> или </w:t>
      </w:r>
      <w:r w:rsidR="00BC2229" w:rsidRPr="00BC2229">
        <w:t xml:space="preserve">95,9 </w:t>
      </w:r>
      <w:r w:rsidR="00041F8C" w:rsidRPr="00BC2229">
        <w:t xml:space="preserve">% от </w:t>
      </w:r>
      <w:r w:rsidR="00526886" w:rsidRPr="00BC2229">
        <w:t xml:space="preserve">их </w:t>
      </w:r>
      <w:r w:rsidR="00124DDB" w:rsidRPr="00BC2229">
        <w:t>общего числа</w:t>
      </w:r>
      <w:r w:rsidR="00B40AE4" w:rsidRPr="00BC2229">
        <w:t>.</w:t>
      </w:r>
      <w:r w:rsidR="00B40AE4" w:rsidRPr="003E623B">
        <w:t xml:space="preserve"> </w:t>
      </w:r>
    </w:p>
    <w:p w14:paraId="72416EE2" w14:textId="4B596A3E" w:rsidR="00E42EEB" w:rsidRPr="003E623B" w:rsidRDefault="008C40E1" w:rsidP="008A26AD">
      <w:pPr>
        <w:pStyle w:val="ConsPlusNormal"/>
        <w:ind w:firstLine="709"/>
        <w:jc w:val="both"/>
      </w:pPr>
      <w:r w:rsidRPr="003E623B">
        <w:t xml:space="preserve">Плановые значения целевых индикаторов достигнуты в полном объеме </w:t>
      </w:r>
      <w:r w:rsidR="00A44C0D" w:rsidRPr="003E623B">
        <w:br/>
      </w:r>
      <w:r w:rsidRPr="003E623B">
        <w:t xml:space="preserve">по </w:t>
      </w:r>
      <w:r w:rsidR="00447CB0" w:rsidRPr="003E623B">
        <w:t>4</w:t>
      </w:r>
      <w:r w:rsidRPr="003E623B">
        <w:t xml:space="preserve"> </w:t>
      </w:r>
      <w:r w:rsidR="00B40AE4" w:rsidRPr="003E623B">
        <w:t xml:space="preserve">муниципальным </w:t>
      </w:r>
      <w:r w:rsidRPr="003E623B">
        <w:t>программам</w:t>
      </w:r>
      <w:r w:rsidR="000F35D8" w:rsidRPr="003E623B">
        <w:t xml:space="preserve"> (в 202</w:t>
      </w:r>
      <w:r w:rsidR="00BC2229">
        <w:t>3</w:t>
      </w:r>
      <w:r w:rsidR="00B40AE4" w:rsidRPr="003E623B">
        <w:t xml:space="preserve"> </w:t>
      </w:r>
      <w:r w:rsidR="000F35D8" w:rsidRPr="003E623B">
        <w:t xml:space="preserve">году – </w:t>
      </w:r>
      <w:r w:rsidR="00BC2229">
        <w:t>4</w:t>
      </w:r>
      <w:r w:rsidR="000F35D8" w:rsidRPr="003E623B">
        <w:t xml:space="preserve"> </w:t>
      </w:r>
      <w:r w:rsidR="00B40AE4" w:rsidRPr="003E623B">
        <w:t>муниципальн</w:t>
      </w:r>
      <w:r w:rsidR="000F35D8" w:rsidRPr="003E623B">
        <w:t>ы</w:t>
      </w:r>
      <w:r w:rsidR="00530A65" w:rsidRPr="003E623B">
        <w:t>е</w:t>
      </w:r>
      <w:r w:rsidR="000F35D8" w:rsidRPr="003E623B">
        <w:t xml:space="preserve"> про</w:t>
      </w:r>
      <w:r w:rsidR="001B1241" w:rsidRPr="003E623B">
        <w:t>г</w:t>
      </w:r>
      <w:r w:rsidR="000F35D8" w:rsidRPr="003E623B">
        <w:t>раммы)</w:t>
      </w:r>
      <w:r w:rsidRPr="003E623B">
        <w:t>:</w:t>
      </w:r>
    </w:p>
    <w:p w14:paraId="5347CF0F" w14:textId="77777777" w:rsidR="001B1241" w:rsidRPr="003E623B" w:rsidRDefault="001B1241" w:rsidP="008A26AD">
      <w:pPr>
        <w:pStyle w:val="ConsPlusNormal"/>
        <w:ind w:firstLine="709"/>
        <w:jc w:val="both"/>
      </w:pPr>
    </w:p>
    <w:p w14:paraId="04DF4F24" w14:textId="72FAD37C" w:rsidR="008C40E1" w:rsidRPr="003E623B" w:rsidRDefault="008C40E1" w:rsidP="008A26AD">
      <w:pPr>
        <w:pStyle w:val="ConsPlusNormal"/>
        <w:ind w:firstLine="709"/>
        <w:jc w:val="right"/>
      </w:pPr>
      <w:r w:rsidRPr="003E623B">
        <w:t xml:space="preserve">Таблица </w:t>
      </w:r>
      <w:r w:rsidR="00B40AE4" w:rsidRPr="003E623B">
        <w:t>4</w:t>
      </w:r>
    </w:p>
    <w:tbl>
      <w:tblPr>
        <w:tblStyle w:val="a4"/>
        <w:tblW w:w="998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4"/>
        <w:gridCol w:w="5562"/>
        <w:gridCol w:w="2017"/>
        <w:gridCol w:w="1952"/>
      </w:tblGrid>
      <w:tr w:rsidR="00B40AE4" w:rsidRPr="003E623B" w14:paraId="09932B73" w14:textId="77777777" w:rsidTr="00B40AE4">
        <w:trPr>
          <w:tblHeader/>
        </w:trPr>
        <w:tc>
          <w:tcPr>
            <w:tcW w:w="454" w:type="dxa"/>
            <w:tcMar>
              <w:left w:w="28" w:type="dxa"/>
              <w:right w:w="28" w:type="dxa"/>
            </w:tcMar>
          </w:tcPr>
          <w:p w14:paraId="72FAAE4B" w14:textId="77777777" w:rsidR="00B40AE4" w:rsidRPr="003E623B" w:rsidRDefault="00B40AE4" w:rsidP="00B40AE4">
            <w:pPr>
              <w:pStyle w:val="ConsPlusNormal"/>
              <w:jc w:val="center"/>
            </w:pPr>
            <w:r w:rsidRPr="003E623B">
              <w:t>№ п/п</w:t>
            </w:r>
          </w:p>
        </w:tc>
        <w:tc>
          <w:tcPr>
            <w:tcW w:w="5562" w:type="dxa"/>
            <w:tcMar>
              <w:left w:w="28" w:type="dxa"/>
              <w:right w:w="28" w:type="dxa"/>
            </w:tcMar>
          </w:tcPr>
          <w:p w14:paraId="15FD6C09" w14:textId="77777777" w:rsidR="00B40AE4" w:rsidRPr="003E623B" w:rsidRDefault="00B40AE4" w:rsidP="00B40AE4">
            <w:pPr>
              <w:pStyle w:val="ConsPlusNormal"/>
              <w:jc w:val="center"/>
            </w:pPr>
            <w:r w:rsidRPr="003E623B">
              <w:t>Наименование мунпрограммы</w:t>
            </w:r>
          </w:p>
        </w:tc>
        <w:tc>
          <w:tcPr>
            <w:tcW w:w="2017" w:type="dxa"/>
            <w:tcMar>
              <w:left w:w="57" w:type="dxa"/>
              <w:right w:w="57" w:type="dxa"/>
            </w:tcMar>
          </w:tcPr>
          <w:p w14:paraId="36264CCB" w14:textId="05429FDD" w:rsidR="00B40AE4" w:rsidRPr="003E623B" w:rsidRDefault="00B40AE4" w:rsidP="00B40AE4">
            <w:pPr>
              <w:pStyle w:val="ConsPlusNormal"/>
              <w:jc w:val="center"/>
            </w:pPr>
            <w:r w:rsidRPr="003E623B">
              <w:t>Количество целевых индикаторов/</w:t>
            </w:r>
          </w:p>
          <w:p w14:paraId="765CD212" w14:textId="77777777" w:rsidR="00B40AE4" w:rsidRPr="003E623B" w:rsidRDefault="00B40AE4" w:rsidP="00B40AE4">
            <w:pPr>
              <w:pStyle w:val="ConsPlusNormal"/>
              <w:jc w:val="center"/>
            </w:pPr>
            <w:r w:rsidRPr="003E623B">
              <w:t>из них не достигнуто, ед.</w:t>
            </w:r>
          </w:p>
        </w:tc>
        <w:tc>
          <w:tcPr>
            <w:tcW w:w="1952" w:type="dxa"/>
            <w:tcMar>
              <w:left w:w="28" w:type="dxa"/>
              <w:right w:w="28" w:type="dxa"/>
            </w:tcMar>
          </w:tcPr>
          <w:p w14:paraId="40E418AB" w14:textId="2FB2A841" w:rsidR="00B40AE4" w:rsidRPr="003E623B" w:rsidRDefault="00B40AE4" w:rsidP="00B40AE4">
            <w:pPr>
              <w:pStyle w:val="ConsPlusNormal"/>
              <w:jc w:val="center"/>
            </w:pPr>
            <w:r w:rsidRPr="003E623B">
              <w:t>Доля достигнутых целевых индикаторов, %</w:t>
            </w:r>
          </w:p>
        </w:tc>
      </w:tr>
      <w:tr w:rsidR="0067057A" w:rsidRPr="00BC2229" w14:paraId="5C82C52C" w14:textId="77777777" w:rsidTr="00B40AE4">
        <w:tc>
          <w:tcPr>
            <w:tcW w:w="454" w:type="dxa"/>
          </w:tcPr>
          <w:p w14:paraId="63CD40B7" w14:textId="066725FF" w:rsidR="0067057A" w:rsidRPr="00BC2229" w:rsidRDefault="0067057A" w:rsidP="00B40AE4">
            <w:pPr>
              <w:pStyle w:val="ConsPlusNormal"/>
              <w:jc w:val="center"/>
            </w:pPr>
            <w:r w:rsidRPr="00BC2229">
              <w:t>1.</w:t>
            </w:r>
          </w:p>
        </w:tc>
        <w:tc>
          <w:tcPr>
            <w:tcW w:w="5562" w:type="dxa"/>
          </w:tcPr>
          <w:p w14:paraId="543895D4" w14:textId="270B2B4C" w:rsidR="0067057A" w:rsidRPr="00BC2229" w:rsidRDefault="0067057A" w:rsidP="00B40AE4">
            <w:pPr>
              <w:pStyle w:val="ConsPlusNormal"/>
              <w:jc w:val="both"/>
            </w:pPr>
            <w:r w:rsidRPr="00BC2229">
              <w:t>Развитие экономического потенциала и конкуренции, поддержка малого и среднего предпринимательства в Таврическом муниципальном районе Омской области на 2020-2027 годы</w:t>
            </w:r>
          </w:p>
        </w:tc>
        <w:tc>
          <w:tcPr>
            <w:tcW w:w="2017" w:type="dxa"/>
          </w:tcPr>
          <w:p w14:paraId="19D8CEB1" w14:textId="4B736C76" w:rsidR="0067057A" w:rsidRPr="00BC2229" w:rsidRDefault="00FC2C95" w:rsidP="00B40AE4">
            <w:pPr>
              <w:pStyle w:val="ConsPlusNormal"/>
              <w:jc w:val="center"/>
            </w:pPr>
            <w:r w:rsidRPr="00BC2229">
              <w:t>24/0</w:t>
            </w:r>
          </w:p>
        </w:tc>
        <w:tc>
          <w:tcPr>
            <w:tcW w:w="1952" w:type="dxa"/>
          </w:tcPr>
          <w:p w14:paraId="2D7E2CA0" w14:textId="676688BB" w:rsidR="0067057A" w:rsidRPr="00BC2229" w:rsidRDefault="00FC2C95" w:rsidP="00B40AE4">
            <w:pPr>
              <w:pStyle w:val="ConsPlusNormal"/>
              <w:jc w:val="center"/>
            </w:pPr>
            <w:r w:rsidRPr="00BC2229">
              <w:t>100</w:t>
            </w:r>
          </w:p>
        </w:tc>
      </w:tr>
      <w:tr w:rsidR="00B40AE4" w:rsidRPr="003E623B" w14:paraId="327A0850" w14:textId="77777777" w:rsidTr="00B40AE4">
        <w:tc>
          <w:tcPr>
            <w:tcW w:w="454" w:type="dxa"/>
          </w:tcPr>
          <w:p w14:paraId="6DF67E4A" w14:textId="5B97222B" w:rsidR="00B40AE4" w:rsidRPr="00BC2229" w:rsidRDefault="00BC2229" w:rsidP="00B40AE4">
            <w:pPr>
              <w:pStyle w:val="ConsPlusNormal"/>
              <w:jc w:val="center"/>
            </w:pPr>
            <w:r w:rsidRPr="00BC2229">
              <w:t>2</w:t>
            </w:r>
            <w:r w:rsidR="00B40AE4" w:rsidRPr="00BC2229">
              <w:t>.</w:t>
            </w:r>
          </w:p>
        </w:tc>
        <w:tc>
          <w:tcPr>
            <w:tcW w:w="5562" w:type="dxa"/>
          </w:tcPr>
          <w:p w14:paraId="2457E0D5" w14:textId="5E12DEBE" w:rsidR="00B40AE4" w:rsidRPr="00BC2229" w:rsidRDefault="00B40AE4" w:rsidP="00B40AE4">
            <w:pPr>
              <w:pStyle w:val="ConsPlusNormal"/>
              <w:jc w:val="both"/>
            </w:pPr>
            <w:bookmarkStart w:id="4" w:name="_Hlk168408477"/>
            <w:r w:rsidRPr="00BC2229">
              <w:t>Развитие физической культуры и спорта, реализация мероприятий в сфере молодежной политики в Таврическом муниципальном районе Омской области на 2020-202</w:t>
            </w:r>
            <w:r w:rsidR="00BC2229" w:rsidRPr="00BC2229">
              <w:t>7</w:t>
            </w:r>
            <w:r w:rsidRPr="00BC2229">
              <w:t xml:space="preserve"> годы</w:t>
            </w:r>
            <w:bookmarkEnd w:id="4"/>
          </w:p>
        </w:tc>
        <w:tc>
          <w:tcPr>
            <w:tcW w:w="2017" w:type="dxa"/>
          </w:tcPr>
          <w:p w14:paraId="5A592045" w14:textId="55F4DE0C" w:rsidR="00B40AE4" w:rsidRPr="00BC2229" w:rsidRDefault="0067057A" w:rsidP="00B40AE4">
            <w:pPr>
              <w:pStyle w:val="ConsPlusNormal"/>
              <w:jc w:val="center"/>
            </w:pPr>
            <w:r w:rsidRPr="00BC2229">
              <w:t>7</w:t>
            </w:r>
            <w:r w:rsidR="00B40AE4" w:rsidRPr="00BC2229">
              <w:t>/ 0</w:t>
            </w:r>
          </w:p>
        </w:tc>
        <w:tc>
          <w:tcPr>
            <w:tcW w:w="1952" w:type="dxa"/>
          </w:tcPr>
          <w:p w14:paraId="04EDD110" w14:textId="77777777" w:rsidR="00B40AE4" w:rsidRPr="003E623B" w:rsidRDefault="00B40AE4" w:rsidP="00B40AE4">
            <w:pPr>
              <w:pStyle w:val="ConsPlusNormal"/>
              <w:jc w:val="center"/>
            </w:pPr>
            <w:r w:rsidRPr="00BC2229">
              <w:t>100</w:t>
            </w:r>
          </w:p>
        </w:tc>
      </w:tr>
      <w:tr w:rsidR="00447CB0" w:rsidRPr="003E623B" w14:paraId="2C72F232" w14:textId="77777777" w:rsidTr="00B40AE4">
        <w:tc>
          <w:tcPr>
            <w:tcW w:w="454" w:type="dxa"/>
          </w:tcPr>
          <w:p w14:paraId="221213C4" w14:textId="2A048157" w:rsidR="00447CB0" w:rsidRPr="003E623B" w:rsidRDefault="00495F08" w:rsidP="00B40AE4">
            <w:pPr>
              <w:pStyle w:val="ConsPlusNormal"/>
              <w:jc w:val="center"/>
            </w:pPr>
            <w:r w:rsidRPr="003E623B">
              <w:t>3</w:t>
            </w:r>
            <w:r w:rsidR="00447CB0" w:rsidRPr="003E623B">
              <w:t>.</w:t>
            </w:r>
          </w:p>
        </w:tc>
        <w:tc>
          <w:tcPr>
            <w:tcW w:w="5562" w:type="dxa"/>
          </w:tcPr>
          <w:p w14:paraId="2A8D07C4" w14:textId="0A494E7C" w:rsidR="00447CB0" w:rsidRPr="003E623B" w:rsidRDefault="00447CB0" w:rsidP="00B40AE4">
            <w:pPr>
              <w:pStyle w:val="ConsPlusNormal"/>
              <w:jc w:val="both"/>
            </w:pPr>
            <w:r w:rsidRPr="003E623B">
              <w:t>Социальная поддержка населения, регулирование отношений в сфере труда и занятости населения и профилактика правонарушений 2020-202</w:t>
            </w:r>
            <w:r w:rsidR="00BC2229">
              <w:t>7</w:t>
            </w:r>
            <w:r w:rsidRPr="003E623B">
              <w:t xml:space="preserve"> годы</w:t>
            </w:r>
          </w:p>
        </w:tc>
        <w:tc>
          <w:tcPr>
            <w:tcW w:w="2017" w:type="dxa"/>
          </w:tcPr>
          <w:p w14:paraId="7F6FC191" w14:textId="445BDC81" w:rsidR="00447CB0" w:rsidRPr="003E623B" w:rsidRDefault="00BC2229" w:rsidP="00B40AE4">
            <w:pPr>
              <w:pStyle w:val="ConsPlusNormal"/>
              <w:jc w:val="center"/>
            </w:pPr>
            <w:r>
              <w:t>10</w:t>
            </w:r>
            <w:r w:rsidR="00495F08" w:rsidRPr="003E623B">
              <w:t xml:space="preserve"> / 0</w:t>
            </w:r>
          </w:p>
        </w:tc>
        <w:tc>
          <w:tcPr>
            <w:tcW w:w="1952" w:type="dxa"/>
          </w:tcPr>
          <w:p w14:paraId="7D61CFEF" w14:textId="033A19DE" w:rsidR="00447CB0" w:rsidRPr="003E623B" w:rsidRDefault="00495F08" w:rsidP="00B40AE4">
            <w:pPr>
              <w:pStyle w:val="ConsPlusNormal"/>
              <w:jc w:val="center"/>
            </w:pPr>
            <w:r w:rsidRPr="003E623B">
              <w:t>100</w:t>
            </w:r>
          </w:p>
        </w:tc>
      </w:tr>
      <w:tr w:rsidR="00447CB0" w:rsidRPr="003E623B" w14:paraId="2F40209E" w14:textId="77777777" w:rsidTr="00B40AE4">
        <w:tc>
          <w:tcPr>
            <w:tcW w:w="454" w:type="dxa"/>
          </w:tcPr>
          <w:p w14:paraId="361C771F" w14:textId="55B6A3DE" w:rsidR="00447CB0" w:rsidRPr="003E623B" w:rsidRDefault="00495F08" w:rsidP="00B40AE4">
            <w:pPr>
              <w:pStyle w:val="ConsPlusNormal"/>
              <w:jc w:val="center"/>
            </w:pPr>
            <w:r w:rsidRPr="003E623B">
              <w:t>4</w:t>
            </w:r>
            <w:r w:rsidR="00447CB0" w:rsidRPr="003E623B">
              <w:t>.</w:t>
            </w:r>
          </w:p>
        </w:tc>
        <w:tc>
          <w:tcPr>
            <w:tcW w:w="5562" w:type="dxa"/>
          </w:tcPr>
          <w:p w14:paraId="7D12BB12" w14:textId="7D5277DC" w:rsidR="00447CB0" w:rsidRPr="003E623B" w:rsidRDefault="00447CB0" w:rsidP="00B40AE4">
            <w:pPr>
              <w:pStyle w:val="ConsPlusNormal"/>
              <w:jc w:val="both"/>
            </w:pPr>
            <w:r w:rsidRPr="003E623B">
              <w:t>Формирование законопослушного поведения участников дорожного движения в Таврическом муниципальном районе Омской области на 2019-202</w:t>
            </w:r>
            <w:r w:rsidR="00BC2229">
              <w:t>7</w:t>
            </w:r>
            <w:r w:rsidRPr="003E623B">
              <w:t xml:space="preserve"> годы</w:t>
            </w:r>
          </w:p>
        </w:tc>
        <w:tc>
          <w:tcPr>
            <w:tcW w:w="2017" w:type="dxa"/>
          </w:tcPr>
          <w:p w14:paraId="529FA76F" w14:textId="577A2BC9" w:rsidR="00447CB0" w:rsidRPr="003E623B" w:rsidRDefault="00495F08" w:rsidP="00B40AE4">
            <w:pPr>
              <w:pStyle w:val="ConsPlusNormal"/>
              <w:jc w:val="center"/>
            </w:pPr>
            <w:r w:rsidRPr="003E623B">
              <w:t>2 / 0</w:t>
            </w:r>
          </w:p>
        </w:tc>
        <w:tc>
          <w:tcPr>
            <w:tcW w:w="1952" w:type="dxa"/>
          </w:tcPr>
          <w:p w14:paraId="51E73DF1" w14:textId="0B9B3CB3" w:rsidR="00447CB0" w:rsidRPr="003E623B" w:rsidRDefault="00495F08" w:rsidP="00B40AE4">
            <w:pPr>
              <w:pStyle w:val="ConsPlusNormal"/>
              <w:jc w:val="center"/>
            </w:pPr>
            <w:r w:rsidRPr="003E623B">
              <w:t>100</w:t>
            </w:r>
          </w:p>
        </w:tc>
      </w:tr>
    </w:tbl>
    <w:p w14:paraId="7CDFC541" w14:textId="77777777" w:rsidR="00447CB0" w:rsidRPr="003E623B" w:rsidRDefault="00447CB0" w:rsidP="00447CB0">
      <w:pPr>
        <w:pStyle w:val="ConsPlusNormal"/>
        <w:ind w:firstLine="709"/>
        <w:jc w:val="both"/>
      </w:pPr>
    </w:p>
    <w:p w14:paraId="55E57BC4" w14:textId="5ADFD192" w:rsidR="00447CB0" w:rsidRPr="003E623B" w:rsidRDefault="00447CB0" w:rsidP="00447CB0">
      <w:pPr>
        <w:pStyle w:val="ConsPlusNormal"/>
        <w:ind w:firstLine="709"/>
        <w:jc w:val="both"/>
      </w:pPr>
      <w:r w:rsidRPr="003E623B">
        <w:t xml:space="preserve">По </w:t>
      </w:r>
      <w:r w:rsidR="00495F08" w:rsidRPr="003E623B">
        <w:t>4</w:t>
      </w:r>
      <w:r w:rsidRPr="003E623B">
        <w:t xml:space="preserve"> </w:t>
      </w:r>
      <w:r w:rsidR="00495F08" w:rsidRPr="003E623B">
        <w:t xml:space="preserve">муниципальным </w:t>
      </w:r>
      <w:r w:rsidRPr="003E623B">
        <w:t>программам доля достигнутых в полном объеме целевых индикаторов находится в диапазоне от 80 % до 99,99 % (в 202</w:t>
      </w:r>
      <w:r w:rsidR="006665D1">
        <w:t>3</w:t>
      </w:r>
      <w:r w:rsidRPr="003E623B">
        <w:t xml:space="preserve"> году – </w:t>
      </w:r>
      <w:r w:rsidRPr="003E623B">
        <w:br/>
      </w:r>
      <w:r w:rsidR="006665D1">
        <w:t>4</w:t>
      </w:r>
      <w:r w:rsidRPr="003E623B">
        <w:t xml:space="preserve"> государственны</w:t>
      </w:r>
      <w:r w:rsidR="006665D1">
        <w:t>е</w:t>
      </w:r>
      <w:r w:rsidRPr="003E623B">
        <w:t xml:space="preserve"> программ</w:t>
      </w:r>
      <w:r w:rsidR="006665D1">
        <w:t>ы</w:t>
      </w:r>
      <w:r w:rsidRPr="003E623B">
        <w:t>):</w:t>
      </w:r>
    </w:p>
    <w:p w14:paraId="60B259EA" w14:textId="77777777" w:rsidR="00495F08" w:rsidRPr="003E623B" w:rsidRDefault="00495F08" w:rsidP="00447CB0">
      <w:pPr>
        <w:pStyle w:val="ConsPlusNormal"/>
        <w:ind w:firstLine="709"/>
        <w:jc w:val="right"/>
      </w:pPr>
    </w:p>
    <w:p w14:paraId="1FA7AE14" w14:textId="77777777" w:rsidR="002A7620" w:rsidRDefault="002A7620" w:rsidP="00447CB0">
      <w:pPr>
        <w:pStyle w:val="ConsPlusNormal"/>
        <w:ind w:firstLine="709"/>
        <w:jc w:val="right"/>
      </w:pPr>
    </w:p>
    <w:p w14:paraId="0D23DF29" w14:textId="2CDC6F54" w:rsidR="00447CB0" w:rsidRPr="003E623B" w:rsidRDefault="00447CB0" w:rsidP="00447CB0">
      <w:pPr>
        <w:pStyle w:val="ConsPlusNormal"/>
        <w:ind w:firstLine="709"/>
        <w:jc w:val="right"/>
      </w:pPr>
      <w:r w:rsidRPr="003E623B">
        <w:lastRenderedPageBreak/>
        <w:t>Таблица 5</w:t>
      </w:r>
    </w:p>
    <w:tbl>
      <w:tblPr>
        <w:tblStyle w:val="a4"/>
        <w:tblW w:w="998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4"/>
        <w:gridCol w:w="5562"/>
        <w:gridCol w:w="1984"/>
        <w:gridCol w:w="1985"/>
      </w:tblGrid>
      <w:tr w:rsidR="00447CB0" w:rsidRPr="003E623B" w14:paraId="5C546A7F" w14:textId="77777777" w:rsidTr="00447CB0">
        <w:trPr>
          <w:tblHeader/>
        </w:trPr>
        <w:tc>
          <w:tcPr>
            <w:tcW w:w="454" w:type="dxa"/>
            <w:tcMar>
              <w:left w:w="28" w:type="dxa"/>
              <w:right w:w="28" w:type="dxa"/>
            </w:tcMar>
          </w:tcPr>
          <w:p w14:paraId="7D0C9E8D" w14:textId="77777777" w:rsidR="00447CB0" w:rsidRPr="003E623B" w:rsidRDefault="00447CB0" w:rsidP="00282ACC">
            <w:pPr>
              <w:pStyle w:val="ConsPlusNormal"/>
              <w:jc w:val="center"/>
            </w:pPr>
            <w:r w:rsidRPr="003E623B">
              <w:t>№ п/п</w:t>
            </w:r>
          </w:p>
        </w:tc>
        <w:tc>
          <w:tcPr>
            <w:tcW w:w="5562" w:type="dxa"/>
            <w:tcMar>
              <w:left w:w="28" w:type="dxa"/>
              <w:right w:w="28" w:type="dxa"/>
            </w:tcMar>
          </w:tcPr>
          <w:p w14:paraId="682B7A9C" w14:textId="77777777" w:rsidR="00447CB0" w:rsidRPr="003E623B" w:rsidRDefault="00447CB0" w:rsidP="00282ACC">
            <w:pPr>
              <w:pStyle w:val="ConsPlusNormal"/>
              <w:jc w:val="center"/>
            </w:pPr>
            <w:r w:rsidRPr="003E623B">
              <w:t>Наименование госпрограммы</w:t>
            </w:r>
          </w:p>
        </w:tc>
        <w:tc>
          <w:tcPr>
            <w:tcW w:w="1984" w:type="dxa"/>
            <w:tcMar>
              <w:left w:w="57" w:type="dxa"/>
              <w:right w:w="57" w:type="dxa"/>
            </w:tcMar>
          </w:tcPr>
          <w:p w14:paraId="52F504DE" w14:textId="77777777" w:rsidR="00495F08" w:rsidRPr="003E623B" w:rsidRDefault="00495F08" w:rsidP="00495F08">
            <w:pPr>
              <w:pStyle w:val="ConsPlusNormal"/>
              <w:jc w:val="center"/>
            </w:pPr>
            <w:r w:rsidRPr="003E623B">
              <w:t>Количество целевых индикаторов/</w:t>
            </w:r>
          </w:p>
          <w:p w14:paraId="45479F27" w14:textId="1CC8AAC4" w:rsidR="00447CB0" w:rsidRPr="003E623B" w:rsidRDefault="00495F08" w:rsidP="00495F08">
            <w:pPr>
              <w:pStyle w:val="ConsPlusNormal"/>
              <w:jc w:val="center"/>
            </w:pPr>
            <w:r w:rsidRPr="003E623B">
              <w:t>из них не достигнуто, ед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</w:tcPr>
          <w:p w14:paraId="36E0777B" w14:textId="7CB4C54D" w:rsidR="00447CB0" w:rsidRPr="003E623B" w:rsidRDefault="00495F08" w:rsidP="00282ACC">
            <w:pPr>
              <w:pStyle w:val="ConsPlusNormal"/>
              <w:jc w:val="center"/>
            </w:pPr>
            <w:r w:rsidRPr="003E623B">
              <w:t>Доля достигнутых целевых индикаторов, %</w:t>
            </w:r>
          </w:p>
        </w:tc>
      </w:tr>
      <w:tr w:rsidR="00447CB0" w:rsidRPr="003E623B" w14:paraId="627C0CBE" w14:textId="77777777" w:rsidTr="00447CB0">
        <w:tc>
          <w:tcPr>
            <w:tcW w:w="454" w:type="dxa"/>
          </w:tcPr>
          <w:p w14:paraId="2D86688C" w14:textId="77777777" w:rsidR="00447CB0" w:rsidRPr="003E623B" w:rsidRDefault="00447CB0" w:rsidP="00282ACC">
            <w:pPr>
              <w:pStyle w:val="ConsPlusNormal"/>
              <w:jc w:val="center"/>
            </w:pPr>
            <w:r w:rsidRPr="003E623B">
              <w:t>1.</w:t>
            </w:r>
          </w:p>
        </w:tc>
        <w:tc>
          <w:tcPr>
            <w:tcW w:w="5562" w:type="dxa"/>
          </w:tcPr>
          <w:p w14:paraId="1865979B" w14:textId="5653C57E" w:rsidR="00447CB0" w:rsidRPr="003E623B" w:rsidRDefault="006665D1" w:rsidP="00282ACC">
            <w:pPr>
              <w:pStyle w:val="ConsPlusNormal"/>
            </w:pPr>
            <w:r w:rsidRPr="006665D1">
              <w:t>Развитие культуры в Таврическом муниципальном районе Омской области на 2020-202</w:t>
            </w:r>
            <w:r>
              <w:t>7</w:t>
            </w:r>
            <w:r w:rsidRPr="006665D1">
              <w:t xml:space="preserve"> годы</w:t>
            </w:r>
          </w:p>
        </w:tc>
        <w:tc>
          <w:tcPr>
            <w:tcW w:w="1984" w:type="dxa"/>
          </w:tcPr>
          <w:p w14:paraId="0C75D97F" w14:textId="49A54A28" w:rsidR="00447CB0" w:rsidRPr="003E623B" w:rsidRDefault="006665D1" w:rsidP="00282ACC">
            <w:pPr>
              <w:pStyle w:val="ConsPlusNormal"/>
              <w:jc w:val="center"/>
            </w:pPr>
            <w:r>
              <w:t>18</w:t>
            </w:r>
            <w:r w:rsidR="00447CB0" w:rsidRPr="003E623B">
              <w:t xml:space="preserve"> /</w:t>
            </w:r>
            <w:r>
              <w:t>1</w:t>
            </w:r>
          </w:p>
        </w:tc>
        <w:tc>
          <w:tcPr>
            <w:tcW w:w="1985" w:type="dxa"/>
          </w:tcPr>
          <w:p w14:paraId="5DD8D54E" w14:textId="5ED0D4B6" w:rsidR="00447CB0" w:rsidRPr="003E623B" w:rsidRDefault="00447CB0" w:rsidP="00282ACC">
            <w:pPr>
              <w:pStyle w:val="ConsPlusNormal"/>
              <w:jc w:val="center"/>
            </w:pPr>
            <w:r w:rsidRPr="003E623B">
              <w:t>9</w:t>
            </w:r>
            <w:r w:rsidR="002A7620">
              <w:t>9</w:t>
            </w:r>
            <w:r w:rsidRPr="003E623B">
              <w:t>,</w:t>
            </w:r>
            <w:r w:rsidR="002A7620">
              <w:t>5</w:t>
            </w:r>
          </w:p>
        </w:tc>
      </w:tr>
      <w:tr w:rsidR="00447CB0" w:rsidRPr="001E547A" w14:paraId="529BF8A6" w14:textId="77777777" w:rsidTr="00447CB0">
        <w:tc>
          <w:tcPr>
            <w:tcW w:w="454" w:type="dxa"/>
          </w:tcPr>
          <w:p w14:paraId="4C01B515" w14:textId="77777777" w:rsidR="00447CB0" w:rsidRPr="001E547A" w:rsidRDefault="00447CB0" w:rsidP="00282ACC">
            <w:pPr>
              <w:pStyle w:val="ConsPlusNormal"/>
              <w:jc w:val="center"/>
            </w:pPr>
            <w:r w:rsidRPr="001E547A">
              <w:t>2.</w:t>
            </w:r>
          </w:p>
        </w:tc>
        <w:tc>
          <w:tcPr>
            <w:tcW w:w="5562" w:type="dxa"/>
          </w:tcPr>
          <w:p w14:paraId="788CBB38" w14:textId="77777777" w:rsidR="00447CB0" w:rsidRPr="001E547A" w:rsidRDefault="00447CB0" w:rsidP="00282ACC">
            <w:pPr>
              <w:pStyle w:val="ConsPlusNormal"/>
              <w:jc w:val="both"/>
            </w:pPr>
            <w:r w:rsidRPr="001E547A">
              <w:t xml:space="preserve">Жилищное строительство, развитие инфраструктуры и коммунального комплекса, обеспечение безопасности населения </w:t>
            </w:r>
          </w:p>
          <w:p w14:paraId="49F75651" w14:textId="18812B7A" w:rsidR="00447CB0" w:rsidRPr="001E547A" w:rsidRDefault="00447CB0" w:rsidP="00282ACC">
            <w:pPr>
              <w:pStyle w:val="ConsPlusNormal"/>
              <w:jc w:val="both"/>
            </w:pPr>
            <w:r w:rsidRPr="001E547A">
              <w:t>в Таврическом муниципальном районе Омской области</w:t>
            </w:r>
            <w:r w:rsidR="00BC2229" w:rsidRPr="001E547A">
              <w:t xml:space="preserve"> на 2020-2027 годы</w:t>
            </w:r>
          </w:p>
        </w:tc>
        <w:tc>
          <w:tcPr>
            <w:tcW w:w="1984" w:type="dxa"/>
          </w:tcPr>
          <w:p w14:paraId="30B74EBF" w14:textId="5C636EF0" w:rsidR="00447CB0" w:rsidRPr="001E547A" w:rsidRDefault="00BC2229" w:rsidP="00282ACC">
            <w:pPr>
              <w:pStyle w:val="ConsPlusNormal"/>
              <w:jc w:val="center"/>
            </w:pPr>
            <w:r w:rsidRPr="001E547A">
              <w:t>21</w:t>
            </w:r>
            <w:r w:rsidR="00447CB0" w:rsidRPr="001E547A">
              <w:t xml:space="preserve"> /</w:t>
            </w:r>
            <w:r w:rsidRPr="001E547A">
              <w:t>2</w:t>
            </w:r>
          </w:p>
        </w:tc>
        <w:tc>
          <w:tcPr>
            <w:tcW w:w="1985" w:type="dxa"/>
          </w:tcPr>
          <w:p w14:paraId="67B2D4D6" w14:textId="038122B9" w:rsidR="00447CB0" w:rsidRPr="001E547A" w:rsidRDefault="00495F08" w:rsidP="00282ACC">
            <w:pPr>
              <w:pStyle w:val="ConsPlusNormal"/>
              <w:jc w:val="center"/>
            </w:pPr>
            <w:r w:rsidRPr="001E547A">
              <w:t>9</w:t>
            </w:r>
            <w:r w:rsidR="00BC2229" w:rsidRPr="001E547A">
              <w:t>6</w:t>
            </w:r>
            <w:r w:rsidR="00447CB0" w:rsidRPr="001E547A">
              <w:t>,</w:t>
            </w:r>
            <w:r w:rsidR="00BC2229" w:rsidRPr="001E547A">
              <w:t>88</w:t>
            </w:r>
          </w:p>
        </w:tc>
      </w:tr>
      <w:tr w:rsidR="00447CB0" w:rsidRPr="001E547A" w14:paraId="7BCAD7F8" w14:textId="77777777" w:rsidTr="00447CB0">
        <w:tc>
          <w:tcPr>
            <w:tcW w:w="454" w:type="dxa"/>
          </w:tcPr>
          <w:p w14:paraId="7B74FABD" w14:textId="2EC1E57A" w:rsidR="00447CB0" w:rsidRPr="001E547A" w:rsidRDefault="006665D1" w:rsidP="00282ACC">
            <w:pPr>
              <w:pStyle w:val="ConsPlusNormal"/>
              <w:jc w:val="center"/>
            </w:pPr>
            <w:r w:rsidRPr="001E547A">
              <w:t>3</w:t>
            </w:r>
            <w:r w:rsidR="00447CB0" w:rsidRPr="001E547A">
              <w:t>.</w:t>
            </w:r>
          </w:p>
        </w:tc>
        <w:tc>
          <w:tcPr>
            <w:tcW w:w="5562" w:type="dxa"/>
          </w:tcPr>
          <w:p w14:paraId="51C42610" w14:textId="407617A6" w:rsidR="00447CB0" w:rsidRPr="001E547A" w:rsidRDefault="00447CB0" w:rsidP="00282ACC">
            <w:pPr>
              <w:pStyle w:val="ConsPlusNormal"/>
              <w:jc w:val="both"/>
            </w:pPr>
            <w:r w:rsidRPr="001E547A">
              <w:t>Развитие образования Таврического  муниципального района Омской области на 2014-202</w:t>
            </w:r>
            <w:r w:rsidR="00BC2229" w:rsidRPr="001E547A">
              <w:t>7</w:t>
            </w:r>
            <w:r w:rsidRPr="001E547A">
              <w:t xml:space="preserve"> годы</w:t>
            </w:r>
          </w:p>
        </w:tc>
        <w:tc>
          <w:tcPr>
            <w:tcW w:w="1984" w:type="dxa"/>
          </w:tcPr>
          <w:p w14:paraId="6CF501F6" w14:textId="0C1DB78D" w:rsidR="00447CB0" w:rsidRPr="001E547A" w:rsidRDefault="00B03106" w:rsidP="00282ACC">
            <w:pPr>
              <w:pStyle w:val="ConsPlusNormal"/>
              <w:jc w:val="center"/>
            </w:pPr>
            <w:r w:rsidRPr="001E547A">
              <w:t>5</w:t>
            </w:r>
            <w:r w:rsidR="00BC2229" w:rsidRPr="001E547A">
              <w:t>5</w:t>
            </w:r>
            <w:r w:rsidR="00447CB0" w:rsidRPr="001E547A">
              <w:t xml:space="preserve"> /</w:t>
            </w:r>
            <w:r w:rsidR="00BC2229" w:rsidRPr="001E547A">
              <w:t>2</w:t>
            </w:r>
          </w:p>
        </w:tc>
        <w:tc>
          <w:tcPr>
            <w:tcW w:w="1985" w:type="dxa"/>
          </w:tcPr>
          <w:p w14:paraId="0D010934" w14:textId="5A0CDBFA" w:rsidR="00447CB0" w:rsidRPr="001E547A" w:rsidRDefault="00447CB0" w:rsidP="00282ACC">
            <w:pPr>
              <w:pStyle w:val="ConsPlusNormal"/>
              <w:jc w:val="center"/>
            </w:pPr>
            <w:r w:rsidRPr="001E547A">
              <w:t>99,</w:t>
            </w:r>
            <w:r w:rsidR="00BC2229" w:rsidRPr="001E547A">
              <w:t>47</w:t>
            </w:r>
          </w:p>
        </w:tc>
      </w:tr>
      <w:tr w:rsidR="00447CB0" w:rsidRPr="003E623B" w14:paraId="271DBE46" w14:textId="77777777" w:rsidTr="00447CB0">
        <w:tc>
          <w:tcPr>
            <w:tcW w:w="454" w:type="dxa"/>
          </w:tcPr>
          <w:p w14:paraId="2FCC3B42" w14:textId="4BEFDB3D" w:rsidR="00447CB0" w:rsidRPr="001E547A" w:rsidRDefault="006665D1" w:rsidP="00282ACC">
            <w:pPr>
              <w:pStyle w:val="ConsPlusNormal"/>
              <w:jc w:val="center"/>
            </w:pPr>
            <w:r w:rsidRPr="001E547A">
              <w:t>4</w:t>
            </w:r>
            <w:r w:rsidR="00447CB0" w:rsidRPr="001E547A">
              <w:t>.</w:t>
            </w:r>
          </w:p>
        </w:tc>
        <w:tc>
          <w:tcPr>
            <w:tcW w:w="5562" w:type="dxa"/>
          </w:tcPr>
          <w:p w14:paraId="490A17B0" w14:textId="40087D3E" w:rsidR="00447CB0" w:rsidRPr="001E547A" w:rsidRDefault="00447CB0" w:rsidP="00282ACC">
            <w:pPr>
              <w:pStyle w:val="ConsPlusNormal"/>
              <w:jc w:val="both"/>
            </w:pPr>
            <w:r w:rsidRPr="001E547A">
              <w:t>Развитие сельского хозяйства и регулирование рынков сельскохозяйственной продукции, сырья и продовольствия на 2020-202</w:t>
            </w:r>
            <w:r w:rsidR="00BC2229" w:rsidRPr="001E547A">
              <w:t xml:space="preserve">7 </w:t>
            </w:r>
            <w:r w:rsidRPr="001E547A">
              <w:t>годы</w:t>
            </w:r>
          </w:p>
        </w:tc>
        <w:tc>
          <w:tcPr>
            <w:tcW w:w="1984" w:type="dxa"/>
          </w:tcPr>
          <w:p w14:paraId="233B8412" w14:textId="67204148" w:rsidR="00447CB0" w:rsidRPr="001E547A" w:rsidRDefault="00B03106" w:rsidP="00282ACC">
            <w:pPr>
              <w:pStyle w:val="ConsPlusNormal"/>
              <w:jc w:val="center"/>
            </w:pPr>
            <w:r w:rsidRPr="001E547A">
              <w:t>1</w:t>
            </w:r>
            <w:r w:rsidR="00BC2229" w:rsidRPr="001E547A">
              <w:t>0</w:t>
            </w:r>
            <w:r w:rsidR="00447CB0" w:rsidRPr="001E547A">
              <w:t xml:space="preserve"> /</w:t>
            </w:r>
            <w:r w:rsidR="00BC2229" w:rsidRPr="001E547A">
              <w:t>1</w:t>
            </w:r>
          </w:p>
        </w:tc>
        <w:tc>
          <w:tcPr>
            <w:tcW w:w="1985" w:type="dxa"/>
          </w:tcPr>
          <w:p w14:paraId="50960A80" w14:textId="0C47BA3B" w:rsidR="00447CB0" w:rsidRPr="00BC2229" w:rsidRDefault="00447CB0" w:rsidP="00282ACC">
            <w:pPr>
              <w:pStyle w:val="ConsPlusNormal"/>
              <w:jc w:val="center"/>
            </w:pPr>
            <w:r w:rsidRPr="001E547A">
              <w:t>9</w:t>
            </w:r>
            <w:r w:rsidR="00BC2229" w:rsidRPr="001E547A">
              <w:t>9</w:t>
            </w:r>
          </w:p>
        </w:tc>
      </w:tr>
    </w:tbl>
    <w:p w14:paraId="4074EAC4" w14:textId="77777777" w:rsidR="00B40AE4" w:rsidRPr="003E623B" w:rsidRDefault="00B40AE4" w:rsidP="008A26AD">
      <w:pPr>
        <w:pStyle w:val="ConsPlusNormal"/>
        <w:ind w:firstLine="709"/>
        <w:jc w:val="right"/>
        <w:rPr>
          <w:sz w:val="20"/>
          <w:szCs w:val="20"/>
        </w:rPr>
      </w:pPr>
    </w:p>
    <w:p w14:paraId="23648094" w14:textId="0FCBED48" w:rsidR="002E6D8C" w:rsidRPr="003E623B" w:rsidRDefault="003236EA" w:rsidP="008A26AD">
      <w:pPr>
        <w:pStyle w:val="ConsPlusNormal"/>
        <w:ind w:firstLine="709"/>
        <w:jc w:val="both"/>
      </w:pPr>
      <w:r w:rsidRPr="003E623B">
        <w:t>С</w:t>
      </w:r>
      <w:r w:rsidR="002E6D8C" w:rsidRPr="003E623B">
        <w:t xml:space="preserve">тепень достижения целевых индикаторов </w:t>
      </w:r>
      <w:r w:rsidRPr="003E623B">
        <w:t xml:space="preserve">в целом </w:t>
      </w:r>
      <w:r w:rsidR="002E6D8C" w:rsidRPr="003E623B">
        <w:t xml:space="preserve">по всем </w:t>
      </w:r>
      <w:r w:rsidR="00B03106" w:rsidRPr="003E623B">
        <w:t>муниципаль</w:t>
      </w:r>
      <w:r w:rsidR="002E6D8C" w:rsidRPr="003E623B">
        <w:t xml:space="preserve">ным программам </w:t>
      </w:r>
      <w:r w:rsidR="00BC2229">
        <w:t xml:space="preserve">Таврического района </w:t>
      </w:r>
      <w:r w:rsidR="002E6D8C" w:rsidRPr="003E623B">
        <w:t>увеличилась с 9</w:t>
      </w:r>
      <w:r w:rsidR="001E547A">
        <w:t>9</w:t>
      </w:r>
      <w:r w:rsidR="002E6D8C" w:rsidRPr="003E623B">
        <w:t>,</w:t>
      </w:r>
      <w:r w:rsidR="001E547A">
        <w:t>31</w:t>
      </w:r>
      <w:r w:rsidR="002E6D8C" w:rsidRPr="003E623B">
        <w:t xml:space="preserve"> % в 202</w:t>
      </w:r>
      <w:r w:rsidR="001E547A">
        <w:t>3</w:t>
      </w:r>
      <w:r w:rsidR="002E6D8C" w:rsidRPr="003E623B">
        <w:t xml:space="preserve"> году до </w:t>
      </w:r>
      <w:r w:rsidRPr="003E623B">
        <w:t>9</w:t>
      </w:r>
      <w:r w:rsidR="00B03106" w:rsidRPr="003E623B">
        <w:t>9</w:t>
      </w:r>
      <w:r w:rsidRPr="003E623B">
        <w:t>,</w:t>
      </w:r>
      <w:r w:rsidR="00667B6D">
        <w:t>36</w:t>
      </w:r>
      <w:r w:rsidR="002E6D8C" w:rsidRPr="003E623B">
        <w:t xml:space="preserve"> % </w:t>
      </w:r>
      <w:r w:rsidRPr="003E623B">
        <w:br/>
      </w:r>
      <w:r w:rsidR="002E6D8C" w:rsidRPr="003E623B">
        <w:t>в 202</w:t>
      </w:r>
      <w:r w:rsidR="001E547A">
        <w:t>4</w:t>
      </w:r>
      <w:r w:rsidR="002E6D8C" w:rsidRPr="003E623B">
        <w:t xml:space="preserve"> году. </w:t>
      </w:r>
    </w:p>
    <w:p w14:paraId="61A56297" w14:textId="574B4965" w:rsidR="00041F8C" w:rsidRPr="003E623B" w:rsidRDefault="002E6D8C" w:rsidP="008A26AD">
      <w:pPr>
        <w:pStyle w:val="ConsPlusNormal"/>
        <w:ind w:firstLine="709"/>
        <w:jc w:val="both"/>
      </w:pPr>
      <w:r w:rsidRPr="003E623B">
        <w:t xml:space="preserve">Не в полном объеме достигнуты плановые значения </w:t>
      </w:r>
      <w:r w:rsidR="001E547A">
        <w:t>6</w:t>
      </w:r>
      <w:r w:rsidRPr="003E623B">
        <w:t xml:space="preserve"> из </w:t>
      </w:r>
      <w:r w:rsidR="00B03106" w:rsidRPr="003E623B">
        <w:t>14</w:t>
      </w:r>
      <w:r w:rsidR="001E547A">
        <w:t>7</w:t>
      </w:r>
      <w:r w:rsidRPr="003E623B">
        <w:t xml:space="preserve"> целевых индикаторов. </w:t>
      </w:r>
      <w:r w:rsidR="0053021F" w:rsidRPr="003E623B">
        <w:t xml:space="preserve">Информация о причинах недостижения </w:t>
      </w:r>
      <w:r w:rsidR="007F3F87" w:rsidRPr="003E623B">
        <w:t>представлена в приложении</w:t>
      </w:r>
      <w:r w:rsidR="004C7AAA" w:rsidRPr="003E623B">
        <w:t xml:space="preserve"> </w:t>
      </w:r>
      <w:r w:rsidRPr="003E623B">
        <w:br/>
      </w:r>
      <w:r w:rsidR="004C7AAA" w:rsidRPr="003E623B">
        <w:t>№</w:t>
      </w:r>
      <w:r w:rsidR="007F3F87" w:rsidRPr="003E623B">
        <w:t xml:space="preserve"> </w:t>
      </w:r>
      <w:r w:rsidR="001828BB" w:rsidRPr="003E623B">
        <w:t>2</w:t>
      </w:r>
      <w:r w:rsidR="00132996" w:rsidRPr="003E623B">
        <w:t xml:space="preserve"> к Сводному докладу</w:t>
      </w:r>
      <w:r w:rsidR="007F3F87" w:rsidRPr="003E623B">
        <w:t>.</w:t>
      </w:r>
    </w:p>
    <w:p w14:paraId="20C416DF" w14:textId="77777777" w:rsidR="00B65490" w:rsidRPr="003E623B" w:rsidRDefault="00B65490" w:rsidP="008A26AD">
      <w:pPr>
        <w:pStyle w:val="ConsPlusNormal"/>
        <w:jc w:val="both"/>
      </w:pPr>
    </w:p>
    <w:p w14:paraId="1DAE1E96" w14:textId="7D6735CA" w:rsidR="00041F8C" w:rsidRPr="003E623B" w:rsidRDefault="00041F8C" w:rsidP="008A26AD">
      <w:pPr>
        <w:pStyle w:val="ConsPlusNormal"/>
        <w:jc w:val="center"/>
        <w:rPr>
          <w:b/>
        </w:rPr>
      </w:pPr>
      <w:r w:rsidRPr="00630BF0">
        <w:rPr>
          <w:b/>
        </w:rPr>
        <w:t>2. Сведения о выполнении расходн</w:t>
      </w:r>
      <w:r w:rsidR="00667A2A" w:rsidRPr="00630BF0">
        <w:rPr>
          <w:b/>
        </w:rPr>
        <w:t>ых обязательств Омской области,</w:t>
      </w:r>
      <w:r w:rsidR="00D6171A" w:rsidRPr="00630BF0">
        <w:rPr>
          <w:b/>
        </w:rPr>
        <w:t xml:space="preserve"> </w:t>
      </w:r>
      <w:r w:rsidRPr="00630BF0">
        <w:rPr>
          <w:b/>
        </w:rPr>
        <w:t>связанных с реализацией государственных программ</w:t>
      </w:r>
      <w:r w:rsidR="00232F03" w:rsidRPr="00630BF0">
        <w:rPr>
          <w:b/>
        </w:rPr>
        <w:t xml:space="preserve">, за </w:t>
      </w:r>
      <w:r w:rsidR="007A4DB5" w:rsidRPr="00630BF0">
        <w:rPr>
          <w:b/>
        </w:rPr>
        <w:t>202</w:t>
      </w:r>
      <w:r w:rsidR="00BC2229" w:rsidRPr="00630BF0">
        <w:rPr>
          <w:b/>
        </w:rPr>
        <w:t>4</w:t>
      </w:r>
      <w:r w:rsidR="00232F03" w:rsidRPr="00630BF0">
        <w:rPr>
          <w:b/>
        </w:rPr>
        <w:t xml:space="preserve"> год</w:t>
      </w:r>
    </w:p>
    <w:p w14:paraId="3BD83576" w14:textId="77777777" w:rsidR="00041F8C" w:rsidRPr="003E623B" w:rsidRDefault="00041F8C" w:rsidP="008A26AD">
      <w:pPr>
        <w:pStyle w:val="ConsPlusNormal"/>
        <w:ind w:firstLine="709"/>
        <w:jc w:val="both"/>
      </w:pPr>
    </w:p>
    <w:p w14:paraId="7087C8F4" w14:textId="2DCD64C3" w:rsidR="001C5676" w:rsidRPr="003E623B" w:rsidRDefault="005F0899" w:rsidP="008A26AD">
      <w:pPr>
        <w:pStyle w:val="ConsPlusNormal"/>
        <w:ind w:firstLine="709"/>
        <w:jc w:val="both"/>
      </w:pPr>
      <w:r w:rsidRPr="003E623B">
        <w:t xml:space="preserve">Общий </w:t>
      </w:r>
      <w:r w:rsidR="001C5676" w:rsidRPr="003E623B">
        <w:t xml:space="preserve">плановый </w:t>
      </w:r>
      <w:r w:rsidRPr="003E623B">
        <w:t xml:space="preserve">объем финансового обеспечения </w:t>
      </w:r>
      <w:r w:rsidR="00D91E2F" w:rsidRPr="003E623B">
        <w:t>муниципаль</w:t>
      </w:r>
      <w:r w:rsidRPr="003E623B">
        <w:t>ных прог</w:t>
      </w:r>
      <w:r w:rsidR="006871CB" w:rsidRPr="003E623B">
        <w:t>рамм в 202</w:t>
      </w:r>
      <w:r w:rsidR="00003B1F">
        <w:t>4</w:t>
      </w:r>
      <w:r w:rsidRPr="003E623B">
        <w:t xml:space="preserve"> году </w:t>
      </w:r>
      <w:r w:rsidR="008A7610" w:rsidRPr="003E623B">
        <w:t xml:space="preserve">в соответствии с </w:t>
      </w:r>
      <w:r w:rsidR="003E623B" w:rsidRPr="003E623B">
        <w:t xml:space="preserve">Решением </w:t>
      </w:r>
      <w:r w:rsidR="00003B1F">
        <w:t xml:space="preserve">сорок седьмой сессии </w:t>
      </w:r>
      <w:r w:rsidR="003E623B" w:rsidRPr="003E623B">
        <w:t xml:space="preserve">шестого созыва   Совета Таврического муниципального района </w:t>
      </w:r>
      <w:r w:rsidR="006871CB" w:rsidRPr="003E623B">
        <w:t xml:space="preserve">Омской области от </w:t>
      </w:r>
      <w:r w:rsidR="00003B1F">
        <w:t>2</w:t>
      </w:r>
      <w:r w:rsidR="006871CB" w:rsidRPr="003E623B">
        <w:t xml:space="preserve"> декабря </w:t>
      </w:r>
      <w:r w:rsidR="006871CB" w:rsidRPr="003E623B">
        <w:br/>
        <w:t>202</w:t>
      </w:r>
      <w:r w:rsidR="003E623B" w:rsidRPr="003E623B">
        <w:t>2</w:t>
      </w:r>
      <w:r w:rsidR="006871CB" w:rsidRPr="003E623B">
        <w:t xml:space="preserve"> года № </w:t>
      </w:r>
      <w:r w:rsidR="00003B1F">
        <w:t>537</w:t>
      </w:r>
      <w:r w:rsidR="006871CB" w:rsidRPr="003E623B">
        <w:t xml:space="preserve"> "О</w:t>
      </w:r>
      <w:r w:rsidR="003E623B" w:rsidRPr="003E623B">
        <w:t xml:space="preserve"> </w:t>
      </w:r>
      <w:r w:rsidR="006871CB" w:rsidRPr="003E623B">
        <w:t>бюджете</w:t>
      </w:r>
      <w:r w:rsidR="003E623B" w:rsidRPr="003E623B">
        <w:t xml:space="preserve"> Таврического муниципального района Омской области</w:t>
      </w:r>
      <w:r w:rsidR="006871CB" w:rsidRPr="003E623B">
        <w:t xml:space="preserve"> на 20</w:t>
      </w:r>
      <w:r w:rsidR="003E623B" w:rsidRPr="003E623B">
        <w:t>2</w:t>
      </w:r>
      <w:r w:rsidR="00003B1F">
        <w:t>4</w:t>
      </w:r>
      <w:r w:rsidR="006871CB" w:rsidRPr="003E623B">
        <w:t xml:space="preserve"> год и на плановый период 202</w:t>
      </w:r>
      <w:r w:rsidR="00003B1F">
        <w:t>5</w:t>
      </w:r>
      <w:r w:rsidR="006871CB" w:rsidRPr="003E623B">
        <w:t xml:space="preserve"> и 202</w:t>
      </w:r>
      <w:r w:rsidR="00003B1F">
        <w:t>6</w:t>
      </w:r>
      <w:r w:rsidR="006871CB" w:rsidRPr="003E623B">
        <w:t xml:space="preserve"> годов" </w:t>
      </w:r>
      <w:r w:rsidR="00EC692F" w:rsidRPr="003E623B">
        <w:t>состав</w:t>
      </w:r>
      <w:r w:rsidR="00A71394" w:rsidRPr="003E623B">
        <w:t>и</w:t>
      </w:r>
      <w:r w:rsidR="00EC692F" w:rsidRPr="003E623B">
        <w:t>л</w:t>
      </w:r>
      <w:r w:rsidRPr="003E623B">
        <w:t xml:space="preserve"> </w:t>
      </w:r>
      <w:r w:rsidR="00B334CC" w:rsidRPr="00630BF0">
        <w:t>1 </w:t>
      </w:r>
      <w:r w:rsidR="00630BF0" w:rsidRPr="00630BF0">
        <w:t>4</w:t>
      </w:r>
      <w:r w:rsidR="00CA381E">
        <w:t>70</w:t>
      </w:r>
      <w:r w:rsidR="00B334CC" w:rsidRPr="00630BF0">
        <w:t>,</w:t>
      </w:r>
      <w:r w:rsidR="00CA381E">
        <w:t>3</w:t>
      </w:r>
      <w:r w:rsidRPr="00630BF0">
        <w:t xml:space="preserve"> </w:t>
      </w:r>
      <w:r w:rsidR="001A7C15" w:rsidRPr="00630BF0">
        <w:t>млн</w:t>
      </w:r>
      <w:r w:rsidR="00BD13E0" w:rsidRPr="00630BF0">
        <w:t>.</w:t>
      </w:r>
      <w:r w:rsidRPr="003E623B">
        <w:t xml:space="preserve"> руб</w:t>
      </w:r>
      <w:r w:rsidR="00EC692F" w:rsidRPr="003E623B">
        <w:t>лей</w:t>
      </w:r>
      <w:r w:rsidR="001C5676" w:rsidRPr="003E623B">
        <w:t>, из них</w:t>
      </w:r>
      <w:r w:rsidR="00BD3B69" w:rsidRPr="003E623B">
        <w:t xml:space="preserve"> за счет</w:t>
      </w:r>
      <w:r w:rsidR="001C5676" w:rsidRPr="003E623B">
        <w:t>:</w:t>
      </w:r>
    </w:p>
    <w:p w14:paraId="243537B9" w14:textId="65A930DD" w:rsidR="001C5676" w:rsidRPr="003E623B" w:rsidRDefault="001C5676" w:rsidP="008A26AD">
      <w:pPr>
        <w:pStyle w:val="ConsPlusNormal"/>
        <w:ind w:firstLine="709"/>
        <w:jc w:val="both"/>
      </w:pPr>
      <w:r w:rsidRPr="003E623B">
        <w:t>- </w:t>
      </w:r>
      <w:r w:rsidR="00D878E0" w:rsidRPr="003E623B">
        <w:t>средств</w:t>
      </w:r>
      <w:r w:rsidR="005F0899" w:rsidRPr="003E623B">
        <w:t xml:space="preserve"> </w:t>
      </w:r>
      <w:r w:rsidR="006777A9" w:rsidRPr="003E623B">
        <w:t>местного</w:t>
      </w:r>
      <w:r w:rsidR="005F0899" w:rsidRPr="003E623B">
        <w:t xml:space="preserve"> бюджета</w:t>
      </w:r>
      <w:r w:rsidR="00D878E0" w:rsidRPr="003E623B">
        <w:t>, сформированных за счет налоговых и неналоговых доходов, поступлений нецелевого характера</w:t>
      </w:r>
      <w:r w:rsidR="00E24AA8" w:rsidRPr="003E623B">
        <w:t xml:space="preserve"> </w:t>
      </w:r>
      <w:r w:rsidR="008A7610" w:rsidRPr="003E623B">
        <w:t>–</w:t>
      </w:r>
      <w:r w:rsidR="005F0899" w:rsidRPr="003E623B">
        <w:t xml:space="preserve"> </w:t>
      </w:r>
      <w:r w:rsidR="00630BF0">
        <w:t>4</w:t>
      </w:r>
      <w:r w:rsidR="003C4CD5">
        <w:t>0</w:t>
      </w:r>
      <w:r w:rsidR="008A7610" w:rsidRPr="003E623B">
        <w:t xml:space="preserve"> % или </w:t>
      </w:r>
      <w:r w:rsidR="003C4CD5">
        <w:t xml:space="preserve">590,6 </w:t>
      </w:r>
      <w:r w:rsidR="001A7C15" w:rsidRPr="003E623B">
        <w:t>млн</w:t>
      </w:r>
      <w:r w:rsidR="00E36CB0" w:rsidRPr="003E623B">
        <w:t>. рублей</w:t>
      </w:r>
      <w:r w:rsidRPr="003E623B">
        <w:t>;</w:t>
      </w:r>
    </w:p>
    <w:p w14:paraId="28A76A15" w14:textId="1AA7055E" w:rsidR="001C5676" w:rsidRPr="003E623B" w:rsidRDefault="001C5676" w:rsidP="008A26AD">
      <w:pPr>
        <w:pStyle w:val="ConsPlusNormal"/>
        <w:ind w:firstLine="709"/>
        <w:jc w:val="both"/>
      </w:pPr>
      <w:r w:rsidRPr="003E623B">
        <w:t>- </w:t>
      </w:r>
      <w:r w:rsidR="00BD3B69" w:rsidRPr="003E623B">
        <w:t xml:space="preserve">поступлений </w:t>
      </w:r>
      <w:r w:rsidR="00F51B96">
        <w:t xml:space="preserve">из </w:t>
      </w:r>
      <w:r w:rsidR="00BD3B69" w:rsidRPr="003E623B">
        <w:t>областно</w:t>
      </w:r>
      <w:r w:rsidR="00F51B96">
        <w:t>го</w:t>
      </w:r>
      <w:r w:rsidR="00BD3B69" w:rsidRPr="003E623B">
        <w:t xml:space="preserve"> бюджет</w:t>
      </w:r>
      <w:r w:rsidR="00F51B96">
        <w:t>а</w:t>
      </w:r>
      <w:r w:rsidR="00BD3B69" w:rsidRPr="003E623B">
        <w:t xml:space="preserve"> целевого характера</w:t>
      </w:r>
      <w:r w:rsidR="00333020" w:rsidRPr="003E623B">
        <w:t xml:space="preserve"> </w:t>
      </w:r>
      <w:r w:rsidR="005F0899" w:rsidRPr="003E623B">
        <w:t>–</w:t>
      </w:r>
      <w:r w:rsidR="008A7610" w:rsidRPr="003E623B">
        <w:t xml:space="preserve"> </w:t>
      </w:r>
      <w:r w:rsidR="003C4CD5">
        <w:t>60</w:t>
      </w:r>
      <w:r w:rsidR="008A7610" w:rsidRPr="003E623B">
        <w:t xml:space="preserve"> </w:t>
      </w:r>
      <w:r w:rsidR="005F0899" w:rsidRPr="003E623B">
        <w:t>% от общего объема расходов</w:t>
      </w:r>
      <w:r w:rsidR="00E36CB0" w:rsidRPr="003E623B">
        <w:t xml:space="preserve"> или </w:t>
      </w:r>
      <w:r w:rsidR="00630BF0">
        <w:t>8</w:t>
      </w:r>
      <w:r w:rsidR="00CB4405">
        <w:t>79,7</w:t>
      </w:r>
      <w:r w:rsidR="00E36CB0" w:rsidRPr="003E623B">
        <w:t xml:space="preserve"> </w:t>
      </w:r>
      <w:r w:rsidR="001A7C15" w:rsidRPr="003E623B">
        <w:t>млн</w:t>
      </w:r>
      <w:r w:rsidR="00E36CB0" w:rsidRPr="003E623B">
        <w:t>. рублей</w:t>
      </w:r>
      <w:r w:rsidR="00F36220" w:rsidRPr="003E623B">
        <w:t>.</w:t>
      </w:r>
    </w:p>
    <w:p w14:paraId="399D721C" w14:textId="645BEB26" w:rsidR="00973810" w:rsidRPr="00667B6D" w:rsidRDefault="008A5D53" w:rsidP="008A26AD">
      <w:pPr>
        <w:pStyle w:val="ConsPlusNormal"/>
        <w:ind w:firstLine="709"/>
        <w:jc w:val="both"/>
      </w:pPr>
      <w:r w:rsidRPr="00667B6D">
        <w:lastRenderedPageBreak/>
        <w:t xml:space="preserve">Фактические </w:t>
      </w:r>
      <w:r w:rsidR="001C5676" w:rsidRPr="00667B6D">
        <w:t xml:space="preserve">бюджетные </w:t>
      </w:r>
      <w:r w:rsidRPr="00667B6D">
        <w:t xml:space="preserve">расходы на реализацию </w:t>
      </w:r>
      <w:r w:rsidR="00B15DBC" w:rsidRPr="00667B6D">
        <w:t>муниципальных</w:t>
      </w:r>
      <w:r w:rsidRPr="00667B6D">
        <w:t xml:space="preserve"> программ </w:t>
      </w:r>
      <w:r w:rsidR="003B4211" w:rsidRPr="00667B6D">
        <w:br/>
      </w:r>
      <w:r w:rsidR="00400C39" w:rsidRPr="00667B6D">
        <w:t>п</w:t>
      </w:r>
      <w:r w:rsidRPr="00667B6D">
        <w:t>о итогам 20</w:t>
      </w:r>
      <w:r w:rsidR="00400C39" w:rsidRPr="00667B6D">
        <w:t>2</w:t>
      </w:r>
      <w:r w:rsidR="003C4CD5" w:rsidRPr="00667B6D">
        <w:t>4</w:t>
      </w:r>
      <w:r w:rsidRPr="00667B6D">
        <w:t xml:space="preserve"> года</w:t>
      </w:r>
      <w:r w:rsidR="00A66E98" w:rsidRPr="00667B6D">
        <w:t xml:space="preserve"> </w:t>
      </w:r>
      <w:r w:rsidRPr="00667B6D">
        <w:t xml:space="preserve">составили </w:t>
      </w:r>
      <w:r w:rsidR="00F36220" w:rsidRPr="00667B6D">
        <w:t>1</w:t>
      </w:r>
      <w:r w:rsidR="00667B6D" w:rsidRPr="00667B6D">
        <w:t> 462,68</w:t>
      </w:r>
      <w:r w:rsidRPr="00667B6D">
        <w:t xml:space="preserve"> </w:t>
      </w:r>
      <w:r w:rsidR="001A7C15" w:rsidRPr="00667B6D">
        <w:t>млн</w:t>
      </w:r>
      <w:r w:rsidR="00A70C83" w:rsidRPr="00667B6D">
        <w:t>.</w:t>
      </w:r>
      <w:r w:rsidRPr="00667B6D">
        <w:t xml:space="preserve"> </w:t>
      </w:r>
      <w:r w:rsidR="003B0A35" w:rsidRPr="00667B6D">
        <w:t>р</w:t>
      </w:r>
      <w:r w:rsidRPr="00667B6D">
        <w:t>ублей</w:t>
      </w:r>
      <w:r w:rsidR="00973810" w:rsidRPr="00667B6D">
        <w:t>, в том числе за счет:</w:t>
      </w:r>
    </w:p>
    <w:p w14:paraId="682F64C6" w14:textId="006A439E" w:rsidR="00973810" w:rsidRPr="00667B6D" w:rsidRDefault="00973810" w:rsidP="008A26AD">
      <w:pPr>
        <w:pStyle w:val="ConsPlusNormal"/>
        <w:ind w:firstLine="709"/>
        <w:jc w:val="both"/>
      </w:pPr>
      <w:r w:rsidRPr="00667B6D">
        <w:t xml:space="preserve">- средств </w:t>
      </w:r>
      <w:r w:rsidR="00B334CC" w:rsidRPr="00667B6D">
        <w:t>местного</w:t>
      </w:r>
      <w:r w:rsidRPr="00667B6D">
        <w:t xml:space="preserve"> бюджета, сформированных за счет налоговых и неналоговых доходов, поступлений нецелевого характера – </w:t>
      </w:r>
      <w:r w:rsidR="00667B6D" w:rsidRPr="00667B6D">
        <w:t>584,43</w:t>
      </w:r>
      <w:r w:rsidR="009E551D" w:rsidRPr="00667B6D">
        <w:t xml:space="preserve"> млн. рублей (9</w:t>
      </w:r>
      <w:r w:rsidR="00667B6D" w:rsidRPr="00667B6D">
        <w:t>8,95</w:t>
      </w:r>
      <w:r w:rsidR="0048036F" w:rsidRPr="00667B6D">
        <w:t xml:space="preserve"> % от плана);</w:t>
      </w:r>
    </w:p>
    <w:p w14:paraId="7D3A0081" w14:textId="56873990" w:rsidR="00637082" w:rsidRPr="0050539A" w:rsidRDefault="0048036F" w:rsidP="008A26AD">
      <w:pPr>
        <w:pStyle w:val="ConsPlusNormal"/>
        <w:ind w:firstLine="709"/>
        <w:jc w:val="both"/>
      </w:pPr>
      <w:r w:rsidRPr="00667B6D">
        <w:t xml:space="preserve">- поступлений </w:t>
      </w:r>
      <w:r w:rsidR="00F51B96" w:rsidRPr="00667B6D">
        <w:t xml:space="preserve">из </w:t>
      </w:r>
      <w:r w:rsidR="00B15DBC" w:rsidRPr="00667B6D">
        <w:t>областно</w:t>
      </w:r>
      <w:r w:rsidR="001A31A9" w:rsidRPr="00667B6D">
        <w:t>го</w:t>
      </w:r>
      <w:r w:rsidR="00B15DBC" w:rsidRPr="00667B6D">
        <w:t xml:space="preserve"> </w:t>
      </w:r>
      <w:r w:rsidRPr="00667B6D">
        <w:t>бюджет</w:t>
      </w:r>
      <w:r w:rsidR="001A31A9" w:rsidRPr="00667B6D">
        <w:t>а</w:t>
      </w:r>
      <w:r w:rsidRPr="00667B6D">
        <w:t xml:space="preserve"> целевого характера – </w:t>
      </w:r>
      <w:r w:rsidR="00667B6D" w:rsidRPr="00667B6D">
        <w:t>878,25</w:t>
      </w:r>
      <w:r w:rsidRPr="00667B6D">
        <w:t xml:space="preserve"> млн. </w:t>
      </w:r>
      <w:r w:rsidRPr="0050539A">
        <w:t>рублей</w:t>
      </w:r>
      <w:r w:rsidR="003B0A35" w:rsidRPr="0050539A">
        <w:t xml:space="preserve"> </w:t>
      </w:r>
      <w:r w:rsidRPr="0050539A">
        <w:t>(9</w:t>
      </w:r>
      <w:r w:rsidR="00B15DBC" w:rsidRPr="0050539A">
        <w:t>9</w:t>
      </w:r>
      <w:r w:rsidRPr="0050539A">
        <w:t>,</w:t>
      </w:r>
      <w:r w:rsidR="00667B6D" w:rsidRPr="0050539A">
        <w:t>84</w:t>
      </w:r>
      <w:r w:rsidRPr="0050539A">
        <w:t> % от плана).</w:t>
      </w:r>
    </w:p>
    <w:p w14:paraId="35324961" w14:textId="08ED6E9D" w:rsidR="00884EA1" w:rsidRPr="0050539A" w:rsidRDefault="00E208E9" w:rsidP="008A26AD">
      <w:pPr>
        <w:pStyle w:val="ConsPlusNormal"/>
        <w:ind w:firstLine="709"/>
        <w:jc w:val="both"/>
      </w:pPr>
      <w:r w:rsidRPr="0050539A">
        <w:t>В полном объеме</w:t>
      </w:r>
      <w:r w:rsidR="00637082" w:rsidRPr="0050539A">
        <w:t xml:space="preserve"> </w:t>
      </w:r>
      <w:r w:rsidRPr="0050539A">
        <w:t xml:space="preserve">(100 %) освоены средства, предусмотренные на реализацию </w:t>
      </w:r>
      <w:r w:rsidR="007C5B8E" w:rsidRPr="0050539A">
        <w:t>2</w:t>
      </w:r>
      <w:r w:rsidRPr="0050539A">
        <w:t xml:space="preserve"> </w:t>
      </w:r>
      <w:r w:rsidR="00B15DBC" w:rsidRPr="0050539A">
        <w:t>муниципальных</w:t>
      </w:r>
      <w:r w:rsidRPr="0050539A">
        <w:t xml:space="preserve"> программ –</w:t>
      </w:r>
      <w:r w:rsidR="00FE5887" w:rsidRPr="0050539A">
        <w:t>"</w:t>
      </w:r>
      <w:r w:rsidR="001C27D9" w:rsidRPr="0050539A">
        <w:t>Развитие сельского хозяйства и регулирование рынков сельскохозяйственной продукции, сырья и продовольствия на 2020-202</w:t>
      </w:r>
      <w:r w:rsidR="006E0414" w:rsidRPr="0050539A">
        <w:t>7</w:t>
      </w:r>
      <w:r w:rsidR="001C27D9" w:rsidRPr="0050539A">
        <w:t xml:space="preserve"> годы</w:t>
      </w:r>
      <w:bookmarkStart w:id="5" w:name="_Hlk168473377"/>
      <w:r w:rsidR="00FE5887" w:rsidRPr="0050539A">
        <w:t>"</w:t>
      </w:r>
      <w:bookmarkEnd w:id="5"/>
      <w:r w:rsidR="001C27D9" w:rsidRPr="0050539A">
        <w:t>, "Формирование законопослушного поведения участников дорожного движения в Таврическом муниципальном районе Омской области на 2019-202</w:t>
      </w:r>
      <w:r w:rsidR="006E0414" w:rsidRPr="0050539A">
        <w:t>7</w:t>
      </w:r>
      <w:r w:rsidR="001C27D9" w:rsidRPr="0050539A">
        <w:t xml:space="preserve"> годы"</w:t>
      </w:r>
      <w:r w:rsidRPr="0050539A">
        <w:t xml:space="preserve">. Кроме того, по </w:t>
      </w:r>
      <w:r w:rsidR="00667B6D" w:rsidRPr="0050539A">
        <w:t>3</w:t>
      </w:r>
      <w:r w:rsidRPr="0050539A">
        <w:t xml:space="preserve"> </w:t>
      </w:r>
      <w:r w:rsidR="001C27D9" w:rsidRPr="0050539A">
        <w:t>муниципаль</w:t>
      </w:r>
      <w:r w:rsidRPr="0050539A">
        <w:t xml:space="preserve">ным программам </w:t>
      </w:r>
      <w:r w:rsidR="007170AC" w:rsidRPr="0050539A">
        <w:t xml:space="preserve">в полном объеме </w:t>
      </w:r>
      <w:r w:rsidRPr="0050539A">
        <w:t>освоен</w:t>
      </w:r>
      <w:r w:rsidR="007170AC" w:rsidRPr="0050539A">
        <w:t>ы</w:t>
      </w:r>
      <w:r w:rsidRPr="0050539A">
        <w:t xml:space="preserve"> </w:t>
      </w:r>
      <w:r w:rsidR="00744F1A" w:rsidRPr="0050539A">
        <w:t>привлеченны</w:t>
      </w:r>
      <w:r w:rsidR="007170AC" w:rsidRPr="0050539A">
        <w:t>е</w:t>
      </w:r>
      <w:r w:rsidR="00744F1A" w:rsidRPr="0050539A">
        <w:t xml:space="preserve"> </w:t>
      </w:r>
      <w:r w:rsidRPr="0050539A">
        <w:t>средств</w:t>
      </w:r>
      <w:r w:rsidR="007170AC" w:rsidRPr="0050539A">
        <w:t>а</w:t>
      </w:r>
      <w:r w:rsidRPr="0050539A">
        <w:t xml:space="preserve"> </w:t>
      </w:r>
      <w:r w:rsidR="007170AC" w:rsidRPr="0050539A">
        <w:t xml:space="preserve">из </w:t>
      </w:r>
      <w:r w:rsidR="001C27D9" w:rsidRPr="0050539A">
        <w:t>областного</w:t>
      </w:r>
      <w:r w:rsidR="007170AC" w:rsidRPr="0050539A">
        <w:t xml:space="preserve"> бюджета </w:t>
      </w:r>
      <w:r w:rsidRPr="0050539A">
        <w:t xml:space="preserve">– </w:t>
      </w:r>
      <w:r w:rsidR="00637082" w:rsidRPr="0050539A">
        <w:t>"</w:t>
      </w:r>
      <w:r w:rsidR="001C27D9" w:rsidRPr="0050539A">
        <w:t>Развитие культуры в Таврическом муниципальном районе Омской области на 2020-202</w:t>
      </w:r>
      <w:r w:rsidR="006E0414" w:rsidRPr="0050539A">
        <w:t>7</w:t>
      </w:r>
      <w:r w:rsidR="001C27D9" w:rsidRPr="0050539A">
        <w:t xml:space="preserve"> годы</w:t>
      </w:r>
      <w:r w:rsidR="00637082" w:rsidRPr="0050539A">
        <w:t>"</w:t>
      </w:r>
      <w:r w:rsidR="00FE5887" w:rsidRPr="0050539A">
        <w:t xml:space="preserve">, </w:t>
      </w:r>
      <w:r w:rsidR="001C27D9" w:rsidRPr="0050539A">
        <w:t>"Развитие сельского хозяйства и регулирование рынков сельскохозяйственной продукции, сырья и продовольствия на 2020-202</w:t>
      </w:r>
      <w:r w:rsidR="006E0414" w:rsidRPr="0050539A">
        <w:t>7</w:t>
      </w:r>
      <w:r w:rsidR="001C27D9" w:rsidRPr="0050539A">
        <w:t xml:space="preserve"> годы"</w:t>
      </w:r>
      <w:r w:rsidR="007C5B8E" w:rsidRPr="0050539A">
        <w:t>, "Социальная поддержка населения, регулирование отношений в сфере труда и занятости населения и профилактика правонарушений 2020-202</w:t>
      </w:r>
      <w:r w:rsidR="006E0414" w:rsidRPr="0050539A">
        <w:t>7</w:t>
      </w:r>
      <w:r w:rsidR="007C5B8E" w:rsidRPr="0050539A">
        <w:t xml:space="preserve"> годы".</w:t>
      </w:r>
    </w:p>
    <w:p w14:paraId="3E58C6F3" w14:textId="3B8A4C42" w:rsidR="002462C7" w:rsidRPr="0050539A" w:rsidRDefault="002462C7" w:rsidP="008A26AD">
      <w:pPr>
        <w:pStyle w:val="ConsPlusNormal"/>
        <w:ind w:firstLine="709"/>
        <w:jc w:val="both"/>
      </w:pPr>
      <w:r w:rsidRPr="0050539A">
        <w:t xml:space="preserve">Основными причинами неполного </w:t>
      </w:r>
      <w:r w:rsidR="004768AB" w:rsidRPr="0050539A">
        <w:t>освоения</w:t>
      </w:r>
      <w:r w:rsidRPr="0050539A">
        <w:t xml:space="preserve"> </w:t>
      </w:r>
      <w:r w:rsidR="00874415" w:rsidRPr="0050539A">
        <w:t xml:space="preserve">бюджетных средств, в том числе </w:t>
      </w:r>
      <w:r w:rsidRPr="0050539A">
        <w:t>средств федерального бюджета</w:t>
      </w:r>
      <w:r w:rsidR="008D7E28" w:rsidRPr="0050539A">
        <w:t>,</w:t>
      </w:r>
      <w:r w:rsidRPr="0050539A">
        <w:t xml:space="preserve"> </w:t>
      </w:r>
      <w:r w:rsidR="005379B3" w:rsidRPr="0050539A">
        <w:t>в 202</w:t>
      </w:r>
      <w:r w:rsidR="00667B6D" w:rsidRPr="0050539A">
        <w:t>4</w:t>
      </w:r>
      <w:r w:rsidR="005379B3" w:rsidRPr="0050539A">
        <w:t xml:space="preserve"> году </w:t>
      </w:r>
      <w:r w:rsidRPr="0050539A">
        <w:t xml:space="preserve">по данным анализа </w:t>
      </w:r>
      <w:r w:rsidR="00D504BD" w:rsidRPr="0050539A">
        <w:t xml:space="preserve">результатов оценки эффективности </w:t>
      </w:r>
      <w:r w:rsidR="005438E0" w:rsidRPr="0050539A">
        <w:t>муниципаль</w:t>
      </w:r>
      <w:r w:rsidR="00D504BD" w:rsidRPr="0050539A">
        <w:t>ных программ являются</w:t>
      </w:r>
      <w:r w:rsidRPr="0050539A">
        <w:t>:</w:t>
      </w:r>
    </w:p>
    <w:p w14:paraId="439C655B" w14:textId="5937738E" w:rsidR="00634FA0" w:rsidRPr="0050539A" w:rsidRDefault="00634FA0" w:rsidP="008A26AD">
      <w:pPr>
        <w:pStyle w:val="ConsPlusNormal"/>
        <w:ind w:firstLine="709"/>
        <w:jc w:val="both"/>
      </w:pPr>
      <w:r w:rsidRPr="0050539A">
        <w:t>1) за счет снижения начальной (максимальной) цены муниципальных контрактов по результатам проведения конкурентных процедур;</w:t>
      </w:r>
    </w:p>
    <w:p w14:paraId="1871EC98" w14:textId="65528C2F" w:rsidR="005438E0" w:rsidRPr="0050539A" w:rsidRDefault="00634FA0" w:rsidP="008A26AD">
      <w:pPr>
        <w:pStyle w:val="ConsPlusNormal"/>
        <w:ind w:firstLine="709"/>
        <w:jc w:val="both"/>
      </w:pPr>
      <w:r w:rsidRPr="0050539A">
        <w:t>2</w:t>
      </w:r>
      <w:r w:rsidR="002462C7" w:rsidRPr="0050539A">
        <w:t>)</w:t>
      </w:r>
      <w:r w:rsidR="00B327B0" w:rsidRPr="0050539A">
        <w:t> </w:t>
      </w:r>
      <w:r w:rsidR="005438E0" w:rsidRPr="0050539A">
        <w:t>в связи с увеличением стоимости (материалов</w:t>
      </w:r>
      <w:r w:rsidRPr="0050539A">
        <w:t>, услуг</w:t>
      </w:r>
      <w:r w:rsidR="005438E0" w:rsidRPr="0050539A">
        <w:t>) для выполнения мероприятий в сравнении запланированной  стоимостью на 202</w:t>
      </w:r>
      <w:r w:rsidR="00667B6D" w:rsidRPr="0050539A">
        <w:t>4</w:t>
      </w:r>
      <w:r w:rsidR="005438E0" w:rsidRPr="0050539A">
        <w:t xml:space="preserve"> год.;</w:t>
      </w:r>
    </w:p>
    <w:p w14:paraId="061B419D" w14:textId="499F5C57" w:rsidR="007471AD" w:rsidRPr="0050539A" w:rsidRDefault="00634FA0" w:rsidP="008A26AD">
      <w:pPr>
        <w:pStyle w:val="ConsPlusNormal"/>
        <w:ind w:firstLine="709"/>
        <w:jc w:val="both"/>
      </w:pPr>
      <w:r w:rsidRPr="0050539A">
        <w:t>3</w:t>
      </w:r>
      <w:r w:rsidR="007471AD" w:rsidRPr="0050539A">
        <w:t>)</w:t>
      </w:r>
      <w:r w:rsidR="00B327B0" w:rsidRPr="0050539A">
        <w:t> </w:t>
      </w:r>
      <w:r w:rsidRPr="0050539A">
        <w:t>не наступления срока прохождения повышения квалификации или переподготовки специалистов</w:t>
      </w:r>
      <w:r w:rsidR="005438E0" w:rsidRPr="0050539A">
        <w:t>.</w:t>
      </w:r>
    </w:p>
    <w:p w14:paraId="7A39025A" w14:textId="57B9B40F" w:rsidR="00F52187" w:rsidRPr="0050539A" w:rsidRDefault="00707BF3" w:rsidP="008A26AD">
      <w:pPr>
        <w:pStyle w:val="ConsPlusNormal"/>
        <w:ind w:firstLine="709"/>
        <w:jc w:val="both"/>
      </w:pPr>
      <w:r w:rsidRPr="0050539A">
        <w:t>Как и в предыдущие годы, п</w:t>
      </w:r>
      <w:r w:rsidR="00A945EB" w:rsidRPr="0050539A">
        <w:t>риоритетным направлени</w:t>
      </w:r>
      <w:r w:rsidRPr="0050539A">
        <w:t>ем</w:t>
      </w:r>
      <w:r w:rsidR="00A945EB" w:rsidRPr="0050539A">
        <w:t xml:space="preserve"> расходования средств </w:t>
      </w:r>
      <w:r w:rsidR="005C6281" w:rsidRPr="0050539A">
        <w:t xml:space="preserve">бюджета </w:t>
      </w:r>
      <w:r w:rsidR="00A945EB" w:rsidRPr="0050539A">
        <w:t>в рамках государственных программ</w:t>
      </w:r>
      <w:r w:rsidR="005379B3" w:rsidRPr="0050539A">
        <w:t xml:space="preserve"> в 202</w:t>
      </w:r>
      <w:r w:rsidR="00634FA0" w:rsidRPr="0050539A">
        <w:t>4</w:t>
      </w:r>
      <w:r w:rsidR="005379B3" w:rsidRPr="0050539A">
        <w:t xml:space="preserve"> году</w:t>
      </w:r>
      <w:r w:rsidR="00D5779F" w:rsidRPr="0050539A">
        <w:t xml:space="preserve"> </w:t>
      </w:r>
      <w:r w:rsidR="00A945EB" w:rsidRPr="0050539A">
        <w:t xml:space="preserve">оставались </w:t>
      </w:r>
      <w:r w:rsidRPr="0050539A">
        <w:t>расходы</w:t>
      </w:r>
      <w:r w:rsidR="00A945EB" w:rsidRPr="0050539A">
        <w:t xml:space="preserve"> социальной направленности. </w:t>
      </w:r>
      <w:r w:rsidR="00F52187" w:rsidRPr="0050539A">
        <w:t xml:space="preserve">Общая сумма расходов на финансирование мероприятий </w:t>
      </w:r>
      <w:r w:rsidR="00405082" w:rsidRPr="0050539A">
        <w:t>муниципаль</w:t>
      </w:r>
      <w:r w:rsidR="00F52187" w:rsidRPr="0050539A">
        <w:t xml:space="preserve">ных программ, направленных на улучшение качества жизни населения </w:t>
      </w:r>
      <w:r w:rsidR="00EF5D4A" w:rsidRPr="0050539A">
        <w:t>Таврического района,</w:t>
      </w:r>
      <w:r w:rsidR="00F52187" w:rsidRPr="0050539A">
        <w:t xml:space="preserve"> составила </w:t>
      </w:r>
      <w:r w:rsidR="00203BE3" w:rsidRPr="0050539A">
        <w:t>1067</w:t>
      </w:r>
      <w:r w:rsidR="00405082" w:rsidRPr="0050539A">
        <w:t>,5</w:t>
      </w:r>
      <w:r w:rsidR="00F52187" w:rsidRPr="0050539A">
        <w:t xml:space="preserve"> млн. рублей</w:t>
      </w:r>
      <w:r w:rsidR="00405082" w:rsidRPr="0050539A">
        <w:t>.</w:t>
      </w:r>
      <w:r w:rsidR="00F52187" w:rsidRPr="0050539A">
        <w:t xml:space="preserve"> </w:t>
      </w:r>
    </w:p>
    <w:p w14:paraId="781C2CEE" w14:textId="24AA32CD" w:rsidR="005379B3" w:rsidRPr="0050539A" w:rsidRDefault="00A945EB" w:rsidP="008A26AD">
      <w:pPr>
        <w:pStyle w:val="ConsPlusNormal"/>
        <w:ind w:firstLine="709"/>
        <w:jc w:val="both"/>
      </w:pPr>
      <w:r w:rsidRPr="0050539A">
        <w:t xml:space="preserve">Удельный вес расходов на финансирование программных мероприятий </w:t>
      </w:r>
      <w:r w:rsidR="00E97149" w:rsidRPr="0050539A">
        <w:br/>
      </w:r>
      <w:r w:rsidRPr="0050539A">
        <w:t xml:space="preserve">в сфере образования, </w:t>
      </w:r>
      <w:r w:rsidR="00405082" w:rsidRPr="0050539A">
        <w:t>с</w:t>
      </w:r>
      <w:r w:rsidRPr="0050539A">
        <w:t xml:space="preserve">оциальной защиты населения, культуры </w:t>
      </w:r>
      <w:r w:rsidR="00E97149" w:rsidRPr="0050539A">
        <w:br/>
      </w:r>
      <w:r w:rsidRPr="0050539A">
        <w:t>и туризма, молодежной политики, физической культуры и спорта, составил</w:t>
      </w:r>
      <w:r w:rsidR="00D5779F" w:rsidRPr="0050539A">
        <w:t xml:space="preserve"> </w:t>
      </w:r>
      <w:r w:rsidR="00F52187" w:rsidRPr="0050539A">
        <w:t>в</w:t>
      </w:r>
      <w:r w:rsidRPr="0050539A">
        <w:t xml:space="preserve"> обще</w:t>
      </w:r>
      <w:r w:rsidR="00F52187" w:rsidRPr="0050539A">
        <w:t>м</w:t>
      </w:r>
      <w:r w:rsidRPr="0050539A">
        <w:t xml:space="preserve"> объем</w:t>
      </w:r>
      <w:r w:rsidR="00F52187" w:rsidRPr="0050539A">
        <w:t>е</w:t>
      </w:r>
      <w:r w:rsidRPr="0050539A">
        <w:t xml:space="preserve"> </w:t>
      </w:r>
      <w:r w:rsidR="00324610" w:rsidRPr="0050539A">
        <w:t xml:space="preserve">фактических </w:t>
      </w:r>
      <w:r w:rsidRPr="0050539A">
        <w:t xml:space="preserve">расходов в рамках </w:t>
      </w:r>
      <w:r w:rsidR="00405082" w:rsidRPr="0050539A">
        <w:t>муниципальн</w:t>
      </w:r>
      <w:r w:rsidRPr="0050539A">
        <w:t>ых программ</w:t>
      </w:r>
      <w:r w:rsidR="00F52187" w:rsidRPr="0050539A">
        <w:t xml:space="preserve"> составил 7</w:t>
      </w:r>
      <w:r w:rsidR="00203BE3" w:rsidRPr="0050539A">
        <w:t>3</w:t>
      </w:r>
      <w:r w:rsidR="00F52187" w:rsidRPr="0050539A">
        <w:t xml:space="preserve"> %</w:t>
      </w:r>
      <w:r w:rsidR="00405082" w:rsidRPr="0050539A">
        <w:t>.</w:t>
      </w:r>
      <w:r w:rsidR="00D5779F" w:rsidRPr="0050539A">
        <w:t xml:space="preserve"> </w:t>
      </w:r>
    </w:p>
    <w:p w14:paraId="671A06D9" w14:textId="2F80421B" w:rsidR="00A945EB" w:rsidRPr="003E623B" w:rsidRDefault="00526C03" w:rsidP="008A26AD">
      <w:pPr>
        <w:pStyle w:val="ConsPlusNormal"/>
        <w:ind w:firstLine="709"/>
        <w:jc w:val="both"/>
      </w:pPr>
      <w:r w:rsidRPr="0050539A">
        <w:t xml:space="preserve">Информация о финансовом обеспечении </w:t>
      </w:r>
      <w:r w:rsidR="00405082" w:rsidRPr="0050539A">
        <w:t>муниципальных</w:t>
      </w:r>
      <w:r w:rsidR="008B59D2" w:rsidRPr="0050539A">
        <w:t xml:space="preserve"> программ </w:t>
      </w:r>
      <w:r w:rsidR="00405082" w:rsidRPr="0050539A">
        <w:t xml:space="preserve">Таврического района </w:t>
      </w:r>
      <w:r w:rsidRPr="0050539A">
        <w:t>за 202</w:t>
      </w:r>
      <w:r w:rsidR="00203BE3" w:rsidRPr="0050539A">
        <w:t>4</w:t>
      </w:r>
      <w:r w:rsidR="00B03C33" w:rsidRPr="0050539A">
        <w:t xml:space="preserve"> </w:t>
      </w:r>
      <w:r w:rsidRPr="0050539A">
        <w:t xml:space="preserve">год </w:t>
      </w:r>
      <w:r w:rsidR="007B3C77" w:rsidRPr="0050539A">
        <w:t xml:space="preserve">представлена в </w:t>
      </w:r>
      <w:r w:rsidR="00D620C4" w:rsidRPr="0050539A">
        <w:t xml:space="preserve">приложении </w:t>
      </w:r>
      <w:r w:rsidR="00E53E61" w:rsidRPr="0050539A">
        <w:t xml:space="preserve">№ </w:t>
      </w:r>
      <w:r w:rsidR="000B60AF" w:rsidRPr="0050539A">
        <w:t>3</w:t>
      </w:r>
      <w:r w:rsidR="00D620C4" w:rsidRPr="0050539A">
        <w:t xml:space="preserve"> к Сводному докладу</w:t>
      </w:r>
      <w:r w:rsidR="007B3C77" w:rsidRPr="0050539A">
        <w:t>.</w:t>
      </w:r>
    </w:p>
    <w:p w14:paraId="6C85B08F" w14:textId="77777777" w:rsidR="008F17C8" w:rsidRPr="003E623B" w:rsidRDefault="008F17C8" w:rsidP="008A26AD">
      <w:pPr>
        <w:pStyle w:val="ConsPlusNormal"/>
        <w:ind w:firstLine="709"/>
        <w:jc w:val="center"/>
        <w:rPr>
          <w:b/>
        </w:rPr>
      </w:pPr>
    </w:p>
    <w:p w14:paraId="7D65EA90" w14:textId="77777777" w:rsidR="003E5029" w:rsidRDefault="003E5029" w:rsidP="008A26AD">
      <w:pPr>
        <w:pStyle w:val="ConsPlusNormal"/>
        <w:ind w:firstLine="709"/>
        <w:jc w:val="center"/>
        <w:rPr>
          <w:b/>
        </w:rPr>
      </w:pPr>
    </w:p>
    <w:p w14:paraId="5EC2F67A" w14:textId="77777777" w:rsidR="003E5029" w:rsidRDefault="003E5029" w:rsidP="008A26AD">
      <w:pPr>
        <w:pStyle w:val="ConsPlusNormal"/>
        <w:ind w:firstLine="709"/>
        <w:jc w:val="center"/>
        <w:rPr>
          <w:b/>
        </w:rPr>
      </w:pPr>
    </w:p>
    <w:p w14:paraId="2D588D9B" w14:textId="77777777" w:rsidR="00203BE3" w:rsidRDefault="00203BE3" w:rsidP="008A26AD">
      <w:pPr>
        <w:pStyle w:val="ConsPlusNormal"/>
        <w:ind w:firstLine="709"/>
        <w:jc w:val="center"/>
        <w:rPr>
          <w:b/>
        </w:rPr>
      </w:pPr>
    </w:p>
    <w:p w14:paraId="7EFF2566" w14:textId="77777777" w:rsidR="00203BE3" w:rsidRDefault="00203BE3" w:rsidP="008A26AD">
      <w:pPr>
        <w:pStyle w:val="ConsPlusNormal"/>
        <w:ind w:firstLine="709"/>
        <w:jc w:val="center"/>
        <w:rPr>
          <w:b/>
        </w:rPr>
      </w:pPr>
    </w:p>
    <w:p w14:paraId="5FD35635" w14:textId="393D47FA" w:rsidR="005537B7" w:rsidRPr="003E623B" w:rsidRDefault="00A92D5F" w:rsidP="008A26AD">
      <w:pPr>
        <w:pStyle w:val="ConsPlusNormal"/>
        <w:ind w:firstLine="709"/>
        <w:jc w:val="center"/>
        <w:rPr>
          <w:b/>
        </w:rPr>
      </w:pPr>
      <w:r w:rsidRPr="003E623B">
        <w:rPr>
          <w:b/>
        </w:rPr>
        <w:lastRenderedPageBreak/>
        <w:t>3.</w:t>
      </w:r>
      <w:r w:rsidR="005537B7" w:rsidRPr="003E623B">
        <w:rPr>
          <w:b/>
        </w:rPr>
        <w:t xml:space="preserve"> Результаты оценки эффективности реализации</w:t>
      </w:r>
    </w:p>
    <w:p w14:paraId="499F1D9F" w14:textId="77777777" w:rsidR="00041F8C" w:rsidRPr="003E623B" w:rsidRDefault="005537B7" w:rsidP="008A26AD">
      <w:pPr>
        <w:pStyle w:val="ConsPlusNormal"/>
        <w:jc w:val="center"/>
        <w:rPr>
          <w:b/>
        </w:rPr>
      </w:pPr>
      <w:r w:rsidRPr="003E623B">
        <w:rPr>
          <w:b/>
        </w:rPr>
        <w:t>государственных программ</w:t>
      </w:r>
    </w:p>
    <w:p w14:paraId="78404BF4" w14:textId="77777777" w:rsidR="005537B7" w:rsidRPr="003E623B" w:rsidRDefault="005537B7" w:rsidP="008A26AD">
      <w:pPr>
        <w:pStyle w:val="ConsPlusNormal"/>
        <w:jc w:val="center"/>
      </w:pPr>
    </w:p>
    <w:p w14:paraId="55AEBEC2" w14:textId="42084FB8" w:rsidR="0044118C" w:rsidRPr="003E623B" w:rsidRDefault="0044118C" w:rsidP="008A26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23B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</w:t>
      </w:r>
      <w:r w:rsidR="007138C3" w:rsidRPr="003E623B">
        <w:rPr>
          <w:rFonts w:ascii="Times New Roman" w:hAnsi="Times New Roman" w:cs="Times New Roman"/>
          <w:sz w:val="28"/>
          <w:szCs w:val="28"/>
        </w:rPr>
        <w:t>муниципальных</w:t>
      </w:r>
      <w:r w:rsidRPr="003E623B">
        <w:rPr>
          <w:rFonts w:ascii="Times New Roman" w:hAnsi="Times New Roman" w:cs="Times New Roman"/>
          <w:sz w:val="28"/>
          <w:szCs w:val="28"/>
        </w:rPr>
        <w:t xml:space="preserve"> программ проводится </w:t>
      </w:r>
      <w:r w:rsidR="00E01001" w:rsidRPr="003E623B">
        <w:rPr>
          <w:rFonts w:ascii="Times New Roman" w:hAnsi="Times New Roman" w:cs="Times New Roman"/>
          <w:sz w:val="28"/>
          <w:szCs w:val="28"/>
        </w:rPr>
        <w:br/>
      </w:r>
      <w:r w:rsidRPr="003E623B">
        <w:rPr>
          <w:rFonts w:ascii="Times New Roman" w:hAnsi="Times New Roman" w:cs="Times New Roman"/>
          <w:sz w:val="28"/>
          <w:szCs w:val="28"/>
        </w:rPr>
        <w:t>в соответствии с Порядком проведения оценки, утвержденным постановлени</w:t>
      </w:r>
      <w:r w:rsidR="00A4676B" w:rsidRPr="003E623B">
        <w:rPr>
          <w:rFonts w:ascii="Times New Roman" w:hAnsi="Times New Roman" w:cs="Times New Roman"/>
          <w:sz w:val="28"/>
          <w:szCs w:val="28"/>
        </w:rPr>
        <w:t xml:space="preserve">ем Администрации Таврического муниципального района </w:t>
      </w:r>
      <w:r w:rsidRPr="003E623B">
        <w:rPr>
          <w:rFonts w:ascii="Times New Roman" w:hAnsi="Times New Roman" w:cs="Times New Roman"/>
          <w:sz w:val="28"/>
          <w:szCs w:val="28"/>
        </w:rPr>
        <w:t xml:space="preserve">от </w:t>
      </w:r>
      <w:r w:rsidR="00A4676B" w:rsidRPr="003E623B">
        <w:rPr>
          <w:rFonts w:ascii="Times New Roman" w:hAnsi="Times New Roman" w:cs="Times New Roman"/>
          <w:sz w:val="28"/>
          <w:szCs w:val="28"/>
        </w:rPr>
        <w:t xml:space="preserve">01 апреля </w:t>
      </w:r>
      <w:r w:rsidRPr="003E623B">
        <w:rPr>
          <w:rFonts w:ascii="Times New Roman" w:hAnsi="Times New Roman" w:cs="Times New Roman"/>
          <w:sz w:val="28"/>
          <w:szCs w:val="28"/>
        </w:rPr>
        <w:t>201</w:t>
      </w:r>
      <w:r w:rsidR="00A4676B" w:rsidRPr="003E623B">
        <w:rPr>
          <w:rFonts w:ascii="Times New Roman" w:hAnsi="Times New Roman" w:cs="Times New Roman"/>
          <w:sz w:val="28"/>
          <w:szCs w:val="28"/>
        </w:rPr>
        <w:t>6</w:t>
      </w:r>
      <w:r w:rsidRPr="003E623B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A4676B" w:rsidRPr="003E623B">
        <w:rPr>
          <w:rFonts w:ascii="Times New Roman" w:hAnsi="Times New Roman" w:cs="Times New Roman"/>
          <w:sz w:val="28"/>
          <w:szCs w:val="28"/>
        </w:rPr>
        <w:t>297</w:t>
      </w:r>
      <w:r w:rsidRPr="003E623B">
        <w:rPr>
          <w:rFonts w:ascii="Times New Roman" w:hAnsi="Times New Roman" w:cs="Times New Roman"/>
          <w:sz w:val="28"/>
          <w:szCs w:val="28"/>
        </w:rPr>
        <w:t>.</w:t>
      </w:r>
      <w:r w:rsidR="00A4147C" w:rsidRPr="003E623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BD900B4" w14:textId="77777777" w:rsidR="0044118C" w:rsidRPr="003E623B" w:rsidRDefault="0044118C" w:rsidP="008A26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623B">
        <w:rPr>
          <w:rFonts w:ascii="Times New Roman" w:hAnsi="Times New Roman"/>
          <w:sz w:val="28"/>
          <w:szCs w:val="28"/>
        </w:rPr>
        <w:t>В основу методики заложена двухуровневая оценка эффективности реализации государственных программ:</w:t>
      </w:r>
    </w:p>
    <w:p w14:paraId="3EFCC644" w14:textId="5D8FE614" w:rsidR="0044118C" w:rsidRPr="003E623B" w:rsidRDefault="0044118C" w:rsidP="008A26AD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E623B">
        <w:rPr>
          <w:rFonts w:ascii="Times New Roman" w:hAnsi="Times New Roman"/>
          <w:sz w:val="28"/>
          <w:szCs w:val="28"/>
        </w:rPr>
        <w:t xml:space="preserve">Эффективность реализации </w:t>
      </w:r>
      <w:r w:rsidR="000C444F">
        <w:rPr>
          <w:rFonts w:ascii="Times New Roman" w:hAnsi="Times New Roman"/>
          <w:sz w:val="28"/>
          <w:szCs w:val="28"/>
        </w:rPr>
        <w:t>мун</w:t>
      </w:r>
      <w:r w:rsidRPr="003E623B">
        <w:rPr>
          <w:rFonts w:ascii="Times New Roman" w:hAnsi="Times New Roman"/>
          <w:sz w:val="28"/>
          <w:szCs w:val="28"/>
        </w:rPr>
        <w:t xml:space="preserve">программы по </w:t>
      </w:r>
      <w:r w:rsidRPr="003E623B">
        <w:rPr>
          <w:rFonts w:ascii="Times New Roman" w:hAnsi="Times New Roman" w:cs="Times New Roman"/>
          <w:sz w:val="28"/>
          <w:szCs w:val="28"/>
        </w:rPr>
        <w:t>целевым индикаторам</w:t>
      </w:r>
      <w:r w:rsidR="0005651F" w:rsidRPr="003E623B">
        <w:rPr>
          <w:rFonts w:ascii="Times New Roman" w:hAnsi="Times New Roman" w:cs="Times New Roman"/>
          <w:sz w:val="28"/>
          <w:szCs w:val="28"/>
        </w:rPr>
        <w:t xml:space="preserve"> (Е)</w:t>
      </w:r>
      <w:r w:rsidRPr="003E623B">
        <w:rPr>
          <w:rFonts w:ascii="Times New Roman" w:hAnsi="Times New Roman" w:cs="Times New Roman"/>
          <w:sz w:val="28"/>
          <w:szCs w:val="28"/>
        </w:rPr>
        <w:t xml:space="preserve"> – </w:t>
      </w:r>
      <w:r w:rsidR="00AC3AFD" w:rsidRPr="003E623B">
        <w:rPr>
          <w:rFonts w:ascii="Times New Roman" w:hAnsi="Times New Roman" w:cs="Times New Roman"/>
          <w:sz w:val="28"/>
          <w:szCs w:val="28"/>
        </w:rPr>
        <w:t xml:space="preserve">рассчитывается как </w:t>
      </w:r>
      <w:r w:rsidRPr="003E623B">
        <w:rPr>
          <w:rFonts w:ascii="Times New Roman" w:hAnsi="Times New Roman" w:cs="Times New Roman"/>
          <w:sz w:val="28"/>
          <w:szCs w:val="28"/>
        </w:rPr>
        <w:t>среднее арифметическое значение показателей, отражающих выполнение или невыполнение плановых значений целевых индикаторов с учетом уровня освоения средств по мероприятиям</w:t>
      </w:r>
      <w:r w:rsidRPr="003E623B">
        <w:rPr>
          <w:rFonts w:ascii="Times New Roman" w:hAnsi="Times New Roman"/>
          <w:sz w:val="28"/>
          <w:szCs w:val="28"/>
        </w:rPr>
        <w:t>.</w:t>
      </w:r>
    </w:p>
    <w:p w14:paraId="024F067C" w14:textId="77777777" w:rsidR="0044118C" w:rsidRPr="003E623B" w:rsidRDefault="0044118C" w:rsidP="008A26AD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23B">
        <w:rPr>
          <w:rFonts w:ascii="Times New Roman" w:hAnsi="Times New Roman"/>
          <w:sz w:val="28"/>
          <w:szCs w:val="28"/>
        </w:rPr>
        <w:t xml:space="preserve">Степень достижения </w:t>
      </w:r>
      <w:r w:rsidRPr="003E623B">
        <w:rPr>
          <w:rFonts w:ascii="Times New Roman" w:hAnsi="Times New Roman" w:cs="Times New Roman"/>
          <w:sz w:val="28"/>
          <w:szCs w:val="28"/>
        </w:rPr>
        <w:t xml:space="preserve">ожидаемых результатов </w:t>
      </w:r>
      <w:r w:rsidR="0005651F" w:rsidRPr="003E623B">
        <w:rPr>
          <w:rFonts w:ascii="Times New Roman" w:hAnsi="Times New Roman" w:cs="Times New Roman"/>
          <w:sz w:val="28"/>
          <w:szCs w:val="28"/>
        </w:rPr>
        <w:t>(</w:t>
      </w:r>
      <w:r w:rsidR="0005651F" w:rsidRPr="003E623B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05651F" w:rsidRPr="003E623B">
        <w:rPr>
          <w:rFonts w:ascii="Times New Roman" w:hAnsi="Times New Roman" w:cs="Times New Roman"/>
          <w:sz w:val="28"/>
          <w:szCs w:val="28"/>
        </w:rPr>
        <w:t xml:space="preserve">) </w:t>
      </w:r>
      <w:r w:rsidRPr="003E623B">
        <w:rPr>
          <w:rFonts w:ascii="Times New Roman" w:hAnsi="Times New Roman" w:cs="Times New Roman"/>
          <w:sz w:val="28"/>
          <w:szCs w:val="28"/>
        </w:rPr>
        <w:t xml:space="preserve">вычисляется в 2 этапа: </w:t>
      </w:r>
    </w:p>
    <w:p w14:paraId="2CB8661D" w14:textId="1490BDD5" w:rsidR="0044118C" w:rsidRPr="003E623B" w:rsidRDefault="0044118C" w:rsidP="008A26AD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23B">
        <w:rPr>
          <w:rFonts w:ascii="Times New Roman" w:hAnsi="Times New Roman" w:cs="Times New Roman"/>
          <w:sz w:val="28"/>
          <w:szCs w:val="28"/>
        </w:rPr>
        <w:t>1)</w:t>
      </w:r>
      <w:r w:rsidR="008445B0" w:rsidRPr="003E623B">
        <w:rPr>
          <w:rFonts w:ascii="Times New Roman" w:hAnsi="Times New Roman" w:cs="Times New Roman"/>
          <w:sz w:val="28"/>
          <w:szCs w:val="28"/>
        </w:rPr>
        <w:t xml:space="preserve"> </w:t>
      </w:r>
      <w:r w:rsidR="00AC3AFD" w:rsidRPr="003E623B">
        <w:rPr>
          <w:rFonts w:ascii="Times New Roman" w:hAnsi="Times New Roman" w:cs="Times New Roman"/>
          <w:sz w:val="28"/>
          <w:szCs w:val="28"/>
        </w:rPr>
        <w:t xml:space="preserve">рассчитывается </w:t>
      </w:r>
      <w:r w:rsidRPr="003E623B">
        <w:rPr>
          <w:rFonts w:ascii="Times New Roman" w:hAnsi="Times New Roman" w:cs="Times New Roman"/>
          <w:sz w:val="28"/>
          <w:szCs w:val="28"/>
        </w:rPr>
        <w:t>среднеарифметическ</w:t>
      </w:r>
      <w:r w:rsidR="00AC3AFD" w:rsidRPr="003E623B">
        <w:rPr>
          <w:rFonts w:ascii="Times New Roman" w:hAnsi="Times New Roman" w:cs="Times New Roman"/>
          <w:sz w:val="28"/>
          <w:szCs w:val="28"/>
        </w:rPr>
        <w:t>ое</w:t>
      </w:r>
      <w:r w:rsidRPr="003E623B">
        <w:rPr>
          <w:rFonts w:ascii="Times New Roman" w:hAnsi="Times New Roman" w:cs="Times New Roman"/>
          <w:sz w:val="28"/>
          <w:szCs w:val="28"/>
        </w:rPr>
        <w:t xml:space="preserve"> значени</w:t>
      </w:r>
      <w:r w:rsidR="00AC3AFD" w:rsidRPr="003E623B">
        <w:rPr>
          <w:rFonts w:ascii="Times New Roman" w:hAnsi="Times New Roman" w:cs="Times New Roman"/>
          <w:sz w:val="28"/>
          <w:szCs w:val="28"/>
        </w:rPr>
        <w:t>е</w:t>
      </w:r>
      <w:r w:rsidRPr="003E623B">
        <w:rPr>
          <w:rFonts w:ascii="Times New Roman" w:hAnsi="Times New Roman" w:cs="Times New Roman"/>
          <w:sz w:val="28"/>
          <w:szCs w:val="28"/>
        </w:rPr>
        <w:t xml:space="preserve"> степени достижения плановых значений ожидаемых результатов </w:t>
      </w:r>
      <w:r w:rsidR="000C444F">
        <w:rPr>
          <w:rFonts w:ascii="Times New Roman" w:hAnsi="Times New Roman" w:cs="Times New Roman"/>
          <w:sz w:val="28"/>
          <w:szCs w:val="28"/>
        </w:rPr>
        <w:t>муниципаль</w:t>
      </w:r>
      <w:r w:rsidRPr="003E623B">
        <w:rPr>
          <w:rFonts w:ascii="Times New Roman" w:hAnsi="Times New Roman" w:cs="Times New Roman"/>
          <w:sz w:val="28"/>
          <w:szCs w:val="28"/>
        </w:rPr>
        <w:t xml:space="preserve">ной программы и входящих в </w:t>
      </w:r>
      <w:r w:rsidR="000C444F">
        <w:rPr>
          <w:rFonts w:ascii="Times New Roman" w:hAnsi="Times New Roman" w:cs="Times New Roman"/>
          <w:sz w:val="28"/>
          <w:szCs w:val="28"/>
        </w:rPr>
        <w:t>муниципаль</w:t>
      </w:r>
      <w:r w:rsidRPr="003E623B">
        <w:rPr>
          <w:rFonts w:ascii="Times New Roman" w:hAnsi="Times New Roman" w:cs="Times New Roman"/>
          <w:sz w:val="28"/>
          <w:szCs w:val="28"/>
        </w:rPr>
        <w:t>ную программу подпрограмм</w:t>
      </w:r>
      <w:r w:rsidR="003122A6" w:rsidRPr="003E623B">
        <w:rPr>
          <w:rFonts w:ascii="Times New Roman" w:hAnsi="Times New Roman" w:cs="Times New Roman"/>
          <w:sz w:val="28"/>
          <w:szCs w:val="28"/>
        </w:rPr>
        <w:t>;</w:t>
      </w:r>
    </w:p>
    <w:p w14:paraId="393240AD" w14:textId="66D5C649" w:rsidR="0044118C" w:rsidRPr="003E623B" w:rsidRDefault="0044118C" w:rsidP="008A26AD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23B">
        <w:rPr>
          <w:rFonts w:ascii="Times New Roman" w:hAnsi="Times New Roman" w:cs="Times New Roman"/>
          <w:sz w:val="28"/>
          <w:szCs w:val="28"/>
        </w:rPr>
        <w:t xml:space="preserve">2) определяется сумма удельных весов двух полученных значений, при этом удельный вес для показателей </w:t>
      </w:r>
      <w:r w:rsidR="007138C3" w:rsidRPr="003E623B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3E623B">
        <w:rPr>
          <w:rFonts w:ascii="Times New Roman" w:hAnsi="Times New Roman" w:cs="Times New Roman"/>
          <w:sz w:val="28"/>
          <w:szCs w:val="28"/>
        </w:rPr>
        <w:t>программы принимается равным 0,6, подпрограмм</w:t>
      </w:r>
      <w:r w:rsidR="008445B0" w:rsidRPr="003E623B">
        <w:rPr>
          <w:rFonts w:ascii="Times New Roman" w:hAnsi="Times New Roman" w:cs="Times New Roman"/>
          <w:sz w:val="28"/>
          <w:szCs w:val="28"/>
        </w:rPr>
        <w:t xml:space="preserve"> </w:t>
      </w:r>
      <w:r w:rsidRPr="003E623B">
        <w:rPr>
          <w:rFonts w:ascii="Times New Roman" w:hAnsi="Times New Roman" w:cs="Times New Roman"/>
          <w:sz w:val="28"/>
          <w:szCs w:val="28"/>
        </w:rPr>
        <w:t>– 0,4</w:t>
      </w:r>
      <w:r w:rsidRPr="003E623B">
        <w:rPr>
          <w:rFonts w:ascii="Times New Roman" w:hAnsi="Times New Roman"/>
          <w:sz w:val="28"/>
          <w:szCs w:val="28"/>
        </w:rPr>
        <w:t>.</w:t>
      </w:r>
    </w:p>
    <w:p w14:paraId="57E80B08" w14:textId="763CEAF7" w:rsidR="0044118C" w:rsidRPr="003E623B" w:rsidRDefault="0044118C" w:rsidP="008A26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623B">
        <w:rPr>
          <w:rFonts w:ascii="Times New Roman" w:eastAsia="Times New Roman" w:hAnsi="Times New Roman" w:cs="Times New Roman"/>
          <w:sz w:val="28"/>
          <w:szCs w:val="28"/>
        </w:rPr>
        <w:t xml:space="preserve">Выводы об эффективности реализации </w:t>
      </w:r>
      <w:r w:rsidR="00973434" w:rsidRPr="003E623B">
        <w:rPr>
          <w:rFonts w:ascii="Times New Roman" w:eastAsia="Times New Roman" w:hAnsi="Times New Roman" w:cs="Times New Roman"/>
          <w:sz w:val="28"/>
          <w:szCs w:val="28"/>
        </w:rPr>
        <w:t>муниципаль</w:t>
      </w:r>
      <w:r w:rsidRPr="003E623B">
        <w:rPr>
          <w:rFonts w:ascii="Times New Roman" w:eastAsia="Times New Roman" w:hAnsi="Times New Roman" w:cs="Times New Roman"/>
          <w:sz w:val="28"/>
          <w:szCs w:val="28"/>
        </w:rPr>
        <w:t xml:space="preserve">ной программы и управленческие решения </w:t>
      </w:r>
      <w:r w:rsidR="00555F30" w:rsidRPr="003E623B">
        <w:rPr>
          <w:rFonts w:ascii="Times New Roman" w:eastAsia="Times New Roman" w:hAnsi="Times New Roman" w:cs="Times New Roman"/>
          <w:sz w:val="28"/>
          <w:szCs w:val="28"/>
        </w:rPr>
        <w:t>формировались</w:t>
      </w:r>
      <w:r w:rsidRPr="003E623B">
        <w:rPr>
          <w:rFonts w:ascii="Times New Roman" w:eastAsia="Times New Roman" w:hAnsi="Times New Roman" w:cs="Times New Roman"/>
          <w:sz w:val="28"/>
          <w:szCs w:val="28"/>
        </w:rPr>
        <w:t xml:space="preserve"> ответственным исполнителем по следующим критериям:</w:t>
      </w:r>
    </w:p>
    <w:p w14:paraId="7BFC181B" w14:textId="77777777" w:rsidR="00CA399B" w:rsidRPr="003E623B" w:rsidRDefault="00CA399B" w:rsidP="008A26AD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8"/>
          <w:szCs w:val="28"/>
        </w:rPr>
      </w:pPr>
    </w:p>
    <w:p w14:paraId="1135BAB9" w14:textId="77777777" w:rsidR="00BE5A23" w:rsidRPr="003E623B" w:rsidRDefault="00BE5A23" w:rsidP="008A26AD">
      <w:pPr>
        <w:pStyle w:val="a3"/>
        <w:autoSpaceDE w:val="0"/>
        <w:autoSpaceDN w:val="0"/>
        <w:adjustRightInd w:val="0"/>
        <w:spacing w:after="0" w:line="240" w:lineRule="auto"/>
        <w:ind w:left="1287"/>
        <w:jc w:val="right"/>
        <w:rPr>
          <w:rFonts w:ascii="Times New Roman" w:hAnsi="Times New Roman"/>
          <w:sz w:val="28"/>
          <w:szCs w:val="28"/>
        </w:rPr>
      </w:pPr>
      <w:r w:rsidRPr="003E623B">
        <w:rPr>
          <w:rFonts w:ascii="Times New Roman" w:hAnsi="Times New Roman"/>
          <w:sz w:val="28"/>
          <w:szCs w:val="28"/>
        </w:rPr>
        <w:t xml:space="preserve">Таблица </w:t>
      </w:r>
      <w:r w:rsidR="002B2F09" w:rsidRPr="003E623B">
        <w:rPr>
          <w:rFonts w:ascii="Times New Roman" w:hAnsi="Times New Roman"/>
          <w:sz w:val="28"/>
          <w:szCs w:val="28"/>
        </w:rPr>
        <w:t>6</w:t>
      </w:r>
    </w:p>
    <w:tbl>
      <w:tblPr>
        <w:tblW w:w="9923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62" w:type="dxa"/>
          <w:bottom w:w="28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3543"/>
        <w:gridCol w:w="2977"/>
        <w:gridCol w:w="2552"/>
      </w:tblGrid>
      <w:tr w:rsidR="00FE5887" w:rsidRPr="003E623B" w14:paraId="5B84362E" w14:textId="77777777" w:rsidTr="00FE5887">
        <w:trPr>
          <w:trHeight w:val="144"/>
          <w:tblHeader/>
        </w:trPr>
        <w:tc>
          <w:tcPr>
            <w:tcW w:w="851" w:type="dxa"/>
            <w:tcMar>
              <w:top w:w="0" w:type="dxa"/>
              <w:bottom w:w="0" w:type="dxa"/>
            </w:tcMar>
          </w:tcPr>
          <w:p w14:paraId="554908DF" w14:textId="77777777" w:rsidR="00FE5887" w:rsidRPr="003E623B" w:rsidRDefault="00FE5887" w:rsidP="008A26AD">
            <w:pPr>
              <w:pStyle w:val="ConsPlusNormal"/>
              <w:spacing w:line="264" w:lineRule="auto"/>
              <w:jc w:val="center"/>
            </w:pPr>
            <w:r w:rsidRPr="003E623B">
              <w:t>№</w:t>
            </w:r>
          </w:p>
          <w:p w14:paraId="6DE63FA8" w14:textId="77777777" w:rsidR="00FE5887" w:rsidRPr="003E623B" w:rsidRDefault="00FE5887" w:rsidP="008A26AD">
            <w:pPr>
              <w:pStyle w:val="ConsPlusNormal"/>
              <w:spacing w:line="264" w:lineRule="auto"/>
              <w:jc w:val="center"/>
            </w:pPr>
            <w:r w:rsidRPr="003E623B">
              <w:t>п/п</w:t>
            </w:r>
          </w:p>
        </w:tc>
        <w:tc>
          <w:tcPr>
            <w:tcW w:w="3543" w:type="dxa"/>
            <w:tcMar>
              <w:top w:w="0" w:type="dxa"/>
              <w:bottom w:w="0" w:type="dxa"/>
            </w:tcMar>
            <w:vAlign w:val="center"/>
          </w:tcPr>
          <w:p w14:paraId="3524F868" w14:textId="77777777" w:rsidR="00FE5887" w:rsidRPr="003E623B" w:rsidRDefault="00FE5887" w:rsidP="008A26AD">
            <w:pPr>
              <w:pStyle w:val="ConsPlusNormal"/>
              <w:spacing w:line="264" w:lineRule="auto"/>
              <w:jc w:val="center"/>
            </w:pPr>
            <w:r w:rsidRPr="003E623B">
              <w:t>Эффективность госпрограммы</w:t>
            </w:r>
          </w:p>
        </w:tc>
        <w:tc>
          <w:tcPr>
            <w:tcW w:w="2977" w:type="dxa"/>
            <w:tcMar>
              <w:top w:w="0" w:type="dxa"/>
              <w:bottom w:w="0" w:type="dxa"/>
            </w:tcMar>
            <w:vAlign w:val="center"/>
          </w:tcPr>
          <w:p w14:paraId="665A88AB" w14:textId="77777777" w:rsidR="00FE5887" w:rsidRPr="003E623B" w:rsidRDefault="00FE5887" w:rsidP="008A26AD">
            <w:pPr>
              <w:pStyle w:val="ConsPlusNormal"/>
              <w:spacing w:line="264" w:lineRule="auto"/>
              <w:jc w:val="center"/>
            </w:pPr>
            <w:r w:rsidRPr="003E623B">
              <w:t>Е</w:t>
            </w:r>
          </w:p>
        </w:tc>
        <w:tc>
          <w:tcPr>
            <w:tcW w:w="2552" w:type="dxa"/>
            <w:tcMar>
              <w:top w:w="0" w:type="dxa"/>
              <w:bottom w:w="0" w:type="dxa"/>
            </w:tcMar>
            <w:vAlign w:val="center"/>
          </w:tcPr>
          <w:p w14:paraId="3A39EEA0" w14:textId="77777777" w:rsidR="00FE5887" w:rsidRPr="003E623B" w:rsidRDefault="00FE5887" w:rsidP="008A26AD">
            <w:pPr>
              <w:pStyle w:val="ConsPlusNormal"/>
              <w:spacing w:line="264" w:lineRule="auto"/>
              <w:jc w:val="center"/>
            </w:pPr>
            <w:r w:rsidRPr="003E623B">
              <w:rPr>
                <w:lang w:val="en-US"/>
              </w:rPr>
              <w:t>R</w:t>
            </w:r>
          </w:p>
        </w:tc>
      </w:tr>
      <w:tr w:rsidR="00FE5887" w:rsidRPr="003E623B" w14:paraId="7ED93D42" w14:textId="77777777" w:rsidTr="00FE5887">
        <w:trPr>
          <w:trHeight w:val="224"/>
        </w:trPr>
        <w:tc>
          <w:tcPr>
            <w:tcW w:w="851" w:type="dxa"/>
            <w:tcMar>
              <w:top w:w="0" w:type="dxa"/>
              <w:bottom w:w="0" w:type="dxa"/>
            </w:tcMar>
          </w:tcPr>
          <w:p w14:paraId="7A1F7C8B" w14:textId="77777777" w:rsidR="00FE5887" w:rsidRPr="003E623B" w:rsidRDefault="00FE5887" w:rsidP="008A26AD">
            <w:pPr>
              <w:pStyle w:val="ConsPlusNormal"/>
              <w:spacing w:line="264" w:lineRule="auto"/>
              <w:jc w:val="center"/>
            </w:pPr>
            <w:r w:rsidRPr="003E623B">
              <w:t>1</w:t>
            </w:r>
          </w:p>
        </w:tc>
        <w:tc>
          <w:tcPr>
            <w:tcW w:w="3543" w:type="dxa"/>
            <w:tcMar>
              <w:top w:w="0" w:type="dxa"/>
              <w:bottom w:w="0" w:type="dxa"/>
            </w:tcMar>
          </w:tcPr>
          <w:p w14:paraId="24F9C7AD" w14:textId="77777777" w:rsidR="00FE5887" w:rsidRPr="003E623B" w:rsidRDefault="00FE5887" w:rsidP="008A26AD">
            <w:pPr>
              <w:pStyle w:val="ConsPlusNormal"/>
              <w:spacing w:line="264" w:lineRule="auto"/>
              <w:jc w:val="both"/>
            </w:pPr>
            <w:r w:rsidRPr="003E623B">
              <w:t>высокая</w:t>
            </w:r>
          </w:p>
        </w:tc>
        <w:tc>
          <w:tcPr>
            <w:tcW w:w="2977" w:type="dxa"/>
            <w:tcMar>
              <w:top w:w="0" w:type="dxa"/>
              <w:bottom w:w="0" w:type="dxa"/>
            </w:tcMar>
            <w:vAlign w:val="center"/>
          </w:tcPr>
          <w:p w14:paraId="1D6DEFF9" w14:textId="77777777" w:rsidR="00FE5887" w:rsidRPr="003E623B" w:rsidRDefault="00FE5887" w:rsidP="008A26AD">
            <w:pPr>
              <w:pStyle w:val="ConsPlusNormal"/>
              <w:spacing w:line="264" w:lineRule="auto"/>
              <w:jc w:val="center"/>
            </w:pPr>
            <w:r w:rsidRPr="003E623B">
              <w:t>100 %</w:t>
            </w:r>
          </w:p>
        </w:tc>
        <w:tc>
          <w:tcPr>
            <w:tcW w:w="2552" w:type="dxa"/>
            <w:tcMar>
              <w:top w:w="0" w:type="dxa"/>
              <w:bottom w:w="0" w:type="dxa"/>
            </w:tcMar>
            <w:vAlign w:val="center"/>
          </w:tcPr>
          <w:p w14:paraId="1D9BD8CF" w14:textId="77777777" w:rsidR="00FE5887" w:rsidRPr="003E623B" w:rsidRDefault="00FE5887" w:rsidP="008A26AD">
            <w:pPr>
              <w:pStyle w:val="ConsPlusNormal"/>
              <w:spacing w:line="264" w:lineRule="auto"/>
              <w:jc w:val="center"/>
            </w:pPr>
            <w:r w:rsidRPr="003E623B">
              <w:t>90 % ≤ R ≤ 100 %</w:t>
            </w:r>
          </w:p>
        </w:tc>
      </w:tr>
      <w:tr w:rsidR="00FE5887" w:rsidRPr="003E623B" w14:paraId="46BE03BE" w14:textId="77777777" w:rsidTr="00FE5887">
        <w:trPr>
          <w:trHeight w:val="184"/>
        </w:trPr>
        <w:tc>
          <w:tcPr>
            <w:tcW w:w="851" w:type="dxa"/>
            <w:vMerge w:val="restart"/>
            <w:tcMar>
              <w:top w:w="0" w:type="dxa"/>
              <w:bottom w:w="0" w:type="dxa"/>
            </w:tcMar>
          </w:tcPr>
          <w:p w14:paraId="6F1018CA" w14:textId="77777777" w:rsidR="00FE5887" w:rsidRPr="003E623B" w:rsidRDefault="00FE5887" w:rsidP="008A26AD">
            <w:pPr>
              <w:pStyle w:val="ConsPlusNormal"/>
              <w:spacing w:line="264" w:lineRule="auto"/>
              <w:jc w:val="center"/>
            </w:pPr>
            <w:r w:rsidRPr="003E623B">
              <w:t>2</w:t>
            </w:r>
          </w:p>
        </w:tc>
        <w:tc>
          <w:tcPr>
            <w:tcW w:w="3543" w:type="dxa"/>
            <w:vMerge w:val="restart"/>
            <w:tcMar>
              <w:top w:w="0" w:type="dxa"/>
              <w:bottom w:w="0" w:type="dxa"/>
            </w:tcMar>
          </w:tcPr>
          <w:p w14:paraId="5793FB7C" w14:textId="77777777" w:rsidR="00FE5887" w:rsidRPr="003E623B" w:rsidRDefault="00FE5887" w:rsidP="008A26AD">
            <w:pPr>
              <w:pStyle w:val="ConsPlusNormal"/>
              <w:spacing w:line="264" w:lineRule="auto"/>
              <w:jc w:val="both"/>
            </w:pPr>
            <w:r w:rsidRPr="003E623B">
              <w:t>удовлетворительная</w:t>
            </w:r>
          </w:p>
        </w:tc>
        <w:tc>
          <w:tcPr>
            <w:tcW w:w="2977" w:type="dxa"/>
            <w:tcMar>
              <w:top w:w="0" w:type="dxa"/>
              <w:bottom w:w="0" w:type="dxa"/>
            </w:tcMar>
            <w:vAlign w:val="center"/>
          </w:tcPr>
          <w:p w14:paraId="6323B8DC" w14:textId="77777777" w:rsidR="00FE5887" w:rsidRPr="003E623B" w:rsidRDefault="00FE5887" w:rsidP="008A26AD">
            <w:pPr>
              <w:pStyle w:val="ConsPlusNormal"/>
              <w:spacing w:line="264" w:lineRule="auto"/>
              <w:jc w:val="center"/>
            </w:pPr>
            <w:r w:rsidRPr="003E623B">
              <w:t>80 % ≤ Е &lt; 100 %</w:t>
            </w:r>
          </w:p>
        </w:tc>
        <w:tc>
          <w:tcPr>
            <w:tcW w:w="2552" w:type="dxa"/>
            <w:tcMar>
              <w:top w:w="0" w:type="dxa"/>
              <w:bottom w:w="0" w:type="dxa"/>
            </w:tcMar>
            <w:vAlign w:val="center"/>
          </w:tcPr>
          <w:p w14:paraId="6C77B094" w14:textId="77777777" w:rsidR="00FE5887" w:rsidRPr="003E623B" w:rsidRDefault="00FE5887" w:rsidP="008A26AD">
            <w:pPr>
              <w:spacing w:line="264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E623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70 % ≤ R ≤ 100 %</w:t>
            </w:r>
          </w:p>
        </w:tc>
      </w:tr>
      <w:tr w:rsidR="00FE5887" w:rsidRPr="003E623B" w14:paraId="5E33AA15" w14:textId="77777777" w:rsidTr="00FE5887">
        <w:trPr>
          <w:trHeight w:val="50"/>
        </w:trPr>
        <w:tc>
          <w:tcPr>
            <w:tcW w:w="851" w:type="dxa"/>
            <w:vMerge/>
            <w:tcMar>
              <w:top w:w="0" w:type="dxa"/>
              <w:bottom w:w="0" w:type="dxa"/>
            </w:tcMar>
          </w:tcPr>
          <w:p w14:paraId="02A2721C" w14:textId="77777777" w:rsidR="00FE5887" w:rsidRPr="003E623B" w:rsidRDefault="00FE5887" w:rsidP="008A26AD">
            <w:pPr>
              <w:pStyle w:val="ConsPlusNormal"/>
              <w:spacing w:line="264" w:lineRule="auto"/>
              <w:jc w:val="center"/>
            </w:pPr>
          </w:p>
        </w:tc>
        <w:tc>
          <w:tcPr>
            <w:tcW w:w="3543" w:type="dxa"/>
            <w:vMerge/>
            <w:tcMar>
              <w:top w:w="0" w:type="dxa"/>
              <w:bottom w:w="0" w:type="dxa"/>
            </w:tcMar>
          </w:tcPr>
          <w:p w14:paraId="2D0046BC" w14:textId="77777777" w:rsidR="00FE5887" w:rsidRPr="003E623B" w:rsidRDefault="00FE5887" w:rsidP="008A26AD">
            <w:pPr>
              <w:pStyle w:val="ConsPlusNormal"/>
              <w:spacing w:line="264" w:lineRule="auto"/>
              <w:jc w:val="both"/>
              <w:rPr>
                <w:b/>
              </w:rPr>
            </w:pPr>
          </w:p>
        </w:tc>
        <w:tc>
          <w:tcPr>
            <w:tcW w:w="2977" w:type="dxa"/>
            <w:tcMar>
              <w:top w:w="0" w:type="dxa"/>
              <w:bottom w:w="0" w:type="dxa"/>
            </w:tcMar>
            <w:vAlign w:val="center"/>
          </w:tcPr>
          <w:p w14:paraId="7EA6545D" w14:textId="77777777" w:rsidR="00FE5887" w:rsidRPr="003E623B" w:rsidRDefault="00FE5887" w:rsidP="008A26AD">
            <w:pPr>
              <w:pStyle w:val="ConsPlusNormal"/>
              <w:spacing w:line="264" w:lineRule="auto"/>
              <w:jc w:val="center"/>
            </w:pPr>
            <w:r w:rsidRPr="003E623B">
              <w:t>100 %</w:t>
            </w:r>
          </w:p>
        </w:tc>
        <w:tc>
          <w:tcPr>
            <w:tcW w:w="2552" w:type="dxa"/>
            <w:tcMar>
              <w:top w:w="0" w:type="dxa"/>
              <w:bottom w:w="0" w:type="dxa"/>
            </w:tcMar>
            <w:vAlign w:val="center"/>
          </w:tcPr>
          <w:p w14:paraId="4DFF8239" w14:textId="77777777" w:rsidR="00FE5887" w:rsidRPr="003E623B" w:rsidRDefault="00FE5887" w:rsidP="008A26AD">
            <w:pPr>
              <w:spacing w:line="264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E623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70 % ≤ R &lt; 90 %</w:t>
            </w:r>
          </w:p>
        </w:tc>
      </w:tr>
      <w:tr w:rsidR="00FE5887" w:rsidRPr="003E623B" w14:paraId="4C332BE8" w14:textId="77777777" w:rsidTr="00FE5887">
        <w:trPr>
          <w:trHeight w:val="20"/>
        </w:trPr>
        <w:tc>
          <w:tcPr>
            <w:tcW w:w="851" w:type="dxa"/>
            <w:vMerge w:val="restart"/>
            <w:tcMar>
              <w:top w:w="0" w:type="dxa"/>
              <w:bottom w:w="0" w:type="dxa"/>
            </w:tcMar>
          </w:tcPr>
          <w:p w14:paraId="7F10DE9D" w14:textId="77777777" w:rsidR="00FE5887" w:rsidRPr="003E623B" w:rsidRDefault="00FE5887" w:rsidP="008A26AD">
            <w:pPr>
              <w:pStyle w:val="ConsPlusNormal"/>
              <w:spacing w:line="264" w:lineRule="auto"/>
              <w:jc w:val="center"/>
            </w:pPr>
            <w:r w:rsidRPr="003E623B">
              <w:t>3</w:t>
            </w:r>
          </w:p>
        </w:tc>
        <w:tc>
          <w:tcPr>
            <w:tcW w:w="3543" w:type="dxa"/>
            <w:vMerge w:val="restart"/>
            <w:tcMar>
              <w:top w:w="0" w:type="dxa"/>
              <w:bottom w:w="0" w:type="dxa"/>
            </w:tcMar>
          </w:tcPr>
          <w:p w14:paraId="453917F5" w14:textId="77777777" w:rsidR="00FE5887" w:rsidRPr="003E623B" w:rsidRDefault="00FE5887" w:rsidP="008A26AD">
            <w:pPr>
              <w:pStyle w:val="ConsPlusNormal"/>
              <w:spacing w:line="264" w:lineRule="auto"/>
              <w:jc w:val="both"/>
            </w:pPr>
            <w:r w:rsidRPr="003E623B">
              <w:t>низкая</w:t>
            </w:r>
          </w:p>
          <w:p w14:paraId="3A58F3A3" w14:textId="77777777" w:rsidR="00FE5887" w:rsidRPr="003E623B" w:rsidRDefault="00FE5887" w:rsidP="008A26AD">
            <w:pPr>
              <w:pStyle w:val="ConsPlusNormal"/>
              <w:spacing w:line="264" w:lineRule="auto"/>
              <w:jc w:val="both"/>
            </w:pPr>
          </w:p>
        </w:tc>
        <w:tc>
          <w:tcPr>
            <w:tcW w:w="2977" w:type="dxa"/>
            <w:tcMar>
              <w:top w:w="0" w:type="dxa"/>
              <w:bottom w:w="0" w:type="dxa"/>
            </w:tcMar>
            <w:vAlign w:val="center"/>
          </w:tcPr>
          <w:p w14:paraId="018781B2" w14:textId="77777777" w:rsidR="00FE5887" w:rsidRPr="003E623B" w:rsidRDefault="00FE5887" w:rsidP="008A26AD">
            <w:pPr>
              <w:pStyle w:val="ConsPlusNormal"/>
              <w:spacing w:line="264" w:lineRule="auto"/>
              <w:jc w:val="center"/>
            </w:pPr>
            <w:r w:rsidRPr="003E623B">
              <w:t>60 % ≤ Е &lt; 80 %</w:t>
            </w:r>
          </w:p>
        </w:tc>
        <w:tc>
          <w:tcPr>
            <w:tcW w:w="2552" w:type="dxa"/>
            <w:tcMar>
              <w:top w:w="0" w:type="dxa"/>
              <w:bottom w:w="0" w:type="dxa"/>
            </w:tcMar>
            <w:vAlign w:val="center"/>
          </w:tcPr>
          <w:p w14:paraId="46873619" w14:textId="77777777" w:rsidR="00FE5887" w:rsidRPr="003E623B" w:rsidRDefault="00FE5887" w:rsidP="008A26AD">
            <w:pPr>
              <w:pStyle w:val="ConsPlusNormal"/>
              <w:spacing w:line="264" w:lineRule="auto"/>
              <w:jc w:val="center"/>
            </w:pPr>
            <w:r w:rsidRPr="003E623B">
              <w:t>70 % ≤ R &lt; 90 %</w:t>
            </w:r>
          </w:p>
        </w:tc>
      </w:tr>
      <w:tr w:rsidR="00FE5887" w:rsidRPr="003E623B" w14:paraId="28EB69B3" w14:textId="77777777" w:rsidTr="00FE5887">
        <w:trPr>
          <w:trHeight w:val="57"/>
        </w:trPr>
        <w:tc>
          <w:tcPr>
            <w:tcW w:w="851" w:type="dxa"/>
            <w:vMerge/>
            <w:tcMar>
              <w:top w:w="0" w:type="dxa"/>
              <w:bottom w:w="0" w:type="dxa"/>
            </w:tcMar>
          </w:tcPr>
          <w:p w14:paraId="62284BE1" w14:textId="77777777" w:rsidR="00FE5887" w:rsidRPr="003E623B" w:rsidRDefault="00FE5887" w:rsidP="008A26AD">
            <w:pPr>
              <w:pStyle w:val="ConsPlusNormal"/>
              <w:spacing w:line="264" w:lineRule="auto"/>
              <w:jc w:val="center"/>
            </w:pPr>
          </w:p>
        </w:tc>
        <w:tc>
          <w:tcPr>
            <w:tcW w:w="3543" w:type="dxa"/>
            <w:vMerge/>
            <w:tcMar>
              <w:top w:w="0" w:type="dxa"/>
              <w:bottom w:w="0" w:type="dxa"/>
            </w:tcMar>
          </w:tcPr>
          <w:p w14:paraId="3EF3E675" w14:textId="77777777" w:rsidR="00FE5887" w:rsidRPr="003E623B" w:rsidRDefault="00FE5887" w:rsidP="008A26AD">
            <w:pPr>
              <w:pStyle w:val="ConsPlusNormal"/>
              <w:spacing w:line="264" w:lineRule="auto"/>
              <w:jc w:val="both"/>
            </w:pPr>
          </w:p>
        </w:tc>
        <w:tc>
          <w:tcPr>
            <w:tcW w:w="2977" w:type="dxa"/>
            <w:tcMar>
              <w:top w:w="0" w:type="dxa"/>
              <w:bottom w:w="0" w:type="dxa"/>
            </w:tcMar>
            <w:vAlign w:val="center"/>
          </w:tcPr>
          <w:p w14:paraId="2DDCE9AD" w14:textId="77777777" w:rsidR="00FE5887" w:rsidRPr="003E623B" w:rsidRDefault="00FE5887" w:rsidP="008A26AD">
            <w:pPr>
              <w:pStyle w:val="ConsPlusNormal"/>
              <w:spacing w:line="264" w:lineRule="auto"/>
              <w:jc w:val="center"/>
            </w:pPr>
            <w:r w:rsidRPr="003E623B">
              <w:t>80 % ≤ Е ≤ 100 %</w:t>
            </w:r>
          </w:p>
        </w:tc>
        <w:tc>
          <w:tcPr>
            <w:tcW w:w="2552" w:type="dxa"/>
            <w:tcMar>
              <w:top w:w="0" w:type="dxa"/>
              <w:bottom w:w="0" w:type="dxa"/>
            </w:tcMar>
            <w:vAlign w:val="center"/>
          </w:tcPr>
          <w:p w14:paraId="0EFD5D27" w14:textId="77777777" w:rsidR="00FE5887" w:rsidRPr="003E623B" w:rsidRDefault="00FE5887" w:rsidP="008A26AD">
            <w:pPr>
              <w:pStyle w:val="ConsPlusNormal"/>
              <w:spacing w:line="264" w:lineRule="auto"/>
              <w:jc w:val="center"/>
            </w:pPr>
            <w:r w:rsidRPr="003E623B">
              <w:t>R &lt; 70 %</w:t>
            </w:r>
          </w:p>
        </w:tc>
      </w:tr>
      <w:tr w:rsidR="00FE5887" w:rsidRPr="003E623B" w14:paraId="76C7EE77" w14:textId="77777777" w:rsidTr="00FE5887">
        <w:trPr>
          <w:trHeight w:val="20"/>
        </w:trPr>
        <w:tc>
          <w:tcPr>
            <w:tcW w:w="851" w:type="dxa"/>
            <w:vMerge/>
            <w:tcMar>
              <w:top w:w="0" w:type="dxa"/>
              <w:bottom w:w="0" w:type="dxa"/>
            </w:tcMar>
          </w:tcPr>
          <w:p w14:paraId="6A42CB45" w14:textId="77777777" w:rsidR="00FE5887" w:rsidRPr="003E623B" w:rsidRDefault="00FE5887" w:rsidP="008A26AD">
            <w:pPr>
              <w:pStyle w:val="ConsPlusNormal"/>
              <w:spacing w:line="264" w:lineRule="auto"/>
              <w:jc w:val="center"/>
            </w:pPr>
          </w:p>
        </w:tc>
        <w:tc>
          <w:tcPr>
            <w:tcW w:w="3543" w:type="dxa"/>
            <w:vMerge/>
            <w:tcMar>
              <w:top w:w="0" w:type="dxa"/>
              <w:bottom w:w="0" w:type="dxa"/>
            </w:tcMar>
          </w:tcPr>
          <w:p w14:paraId="1F7D0EB4" w14:textId="77777777" w:rsidR="00FE5887" w:rsidRPr="003E623B" w:rsidRDefault="00FE5887" w:rsidP="008A26AD">
            <w:pPr>
              <w:pStyle w:val="ConsPlusNormal"/>
              <w:spacing w:line="264" w:lineRule="auto"/>
              <w:jc w:val="both"/>
            </w:pPr>
          </w:p>
        </w:tc>
        <w:tc>
          <w:tcPr>
            <w:tcW w:w="2977" w:type="dxa"/>
            <w:tcMar>
              <w:top w:w="0" w:type="dxa"/>
              <w:bottom w:w="0" w:type="dxa"/>
            </w:tcMar>
            <w:vAlign w:val="center"/>
          </w:tcPr>
          <w:p w14:paraId="1BA9D3CD" w14:textId="77777777" w:rsidR="00FE5887" w:rsidRPr="003E623B" w:rsidRDefault="00FE5887" w:rsidP="008A26AD">
            <w:pPr>
              <w:pStyle w:val="ConsPlusNormal"/>
              <w:spacing w:line="264" w:lineRule="auto"/>
              <w:jc w:val="center"/>
            </w:pPr>
            <w:r w:rsidRPr="003E623B">
              <w:t>Е &lt; 80 %</w:t>
            </w:r>
          </w:p>
        </w:tc>
        <w:tc>
          <w:tcPr>
            <w:tcW w:w="2552" w:type="dxa"/>
            <w:tcMar>
              <w:top w:w="0" w:type="dxa"/>
              <w:bottom w:w="0" w:type="dxa"/>
            </w:tcMar>
            <w:vAlign w:val="center"/>
          </w:tcPr>
          <w:p w14:paraId="5D2F3317" w14:textId="77777777" w:rsidR="00FE5887" w:rsidRPr="003E623B" w:rsidRDefault="00FE5887" w:rsidP="008A26AD">
            <w:pPr>
              <w:pStyle w:val="ConsPlusNormal"/>
              <w:spacing w:line="264" w:lineRule="auto"/>
              <w:jc w:val="center"/>
            </w:pPr>
            <w:r w:rsidRPr="003E623B">
              <w:t>90 % ≤ R ≤ 100 %</w:t>
            </w:r>
          </w:p>
        </w:tc>
      </w:tr>
      <w:tr w:rsidR="00FE5887" w:rsidRPr="003E623B" w14:paraId="323EE955" w14:textId="77777777" w:rsidTr="00FE5887">
        <w:trPr>
          <w:trHeight w:val="20"/>
        </w:trPr>
        <w:tc>
          <w:tcPr>
            <w:tcW w:w="851" w:type="dxa"/>
            <w:vMerge w:val="restart"/>
            <w:tcMar>
              <w:top w:w="0" w:type="dxa"/>
              <w:bottom w:w="0" w:type="dxa"/>
            </w:tcMar>
          </w:tcPr>
          <w:p w14:paraId="6F1447C2" w14:textId="77777777" w:rsidR="00FE5887" w:rsidRPr="003E623B" w:rsidRDefault="00FE5887" w:rsidP="008A26AD">
            <w:pPr>
              <w:pStyle w:val="ConsPlusNormal"/>
              <w:spacing w:line="264" w:lineRule="auto"/>
              <w:jc w:val="center"/>
            </w:pPr>
            <w:r w:rsidRPr="003E623B">
              <w:t>4</w:t>
            </w:r>
          </w:p>
        </w:tc>
        <w:tc>
          <w:tcPr>
            <w:tcW w:w="3543" w:type="dxa"/>
            <w:vMerge w:val="restart"/>
            <w:tcMar>
              <w:top w:w="0" w:type="dxa"/>
              <w:bottom w:w="0" w:type="dxa"/>
            </w:tcMar>
          </w:tcPr>
          <w:p w14:paraId="7811D97B" w14:textId="77777777" w:rsidR="00FE5887" w:rsidRPr="003E623B" w:rsidRDefault="00FE5887" w:rsidP="008A26AD">
            <w:pPr>
              <w:pStyle w:val="ConsPlusNormal"/>
              <w:spacing w:line="264" w:lineRule="auto"/>
              <w:jc w:val="both"/>
            </w:pPr>
            <w:r w:rsidRPr="003E623B">
              <w:t>неудовлетворительная</w:t>
            </w:r>
          </w:p>
          <w:p w14:paraId="5FD13533" w14:textId="77777777" w:rsidR="00FE5887" w:rsidRPr="003E623B" w:rsidRDefault="00FE5887" w:rsidP="008A26AD">
            <w:pPr>
              <w:pStyle w:val="ConsPlusNormal"/>
              <w:spacing w:line="264" w:lineRule="auto"/>
              <w:jc w:val="both"/>
            </w:pPr>
          </w:p>
        </w:tc>
        <w:tc>
          <w:tcPr>
            <w:tcW w:w="2977" w:type="dxa"/>
            <w:tcMar>
              <w:top w:w="0" w:type="dxa"/>
              <w:bottom w:w="0" w:type="dxa"/>
            </w:tcMar>
            <w:vAlign w:val="center"/>
          </w:tcPr>
          <w:p w14:paraId="77F2C68E" w14:textId="77777777" w:rsidR="00FE5887" w:rsidRPr="003E623B" w:rsidRDefault="00FE5887" w:rsidP="008A26AD">
            <w:pPr>
              <w:pStyle w:val="ConsPlusNormal"/>
              <w:spacing w:line="264" w:lineRule="auto"/>
              <w:jc w:val="center"/>
            </w:pPr>
            <w:r w:rsidRPr="003E623B">
              <w:t>Е &lt; 60 %</w:t>
            </w:r>
          </w:p>
        </w:tc>
        <w:tc>
          <w:tcPr>
            <w:tcW w:w="2552" w:type="dxa"/>
            <w:tcMar>
              <w:top w:w="0" w:type="dxa"/>
              <w:bottom w:w="0" w:type="dxa"/>
            </w:tcMar>
            <w:vAlign w:val="center"/>
          </w:tcPr>
          <w:p w14:paraId="37B83E68" w14:textId="77777777" w:rsidR="00FE5887" w:rsidRPr="003E623B" w:rsidRDefault="00FE5887" w:rsidP="008A26AD">
            <w:pPr>
              <w:pStyle w:val="ConsPlusNormal"/>
              <w:spacing w:line="264" w:lineRule="auto"/>
              <w:jc w:val="center"/>
            </w:pPr>
            <w:r w:rsidRPr="003E623B">
              <w:t>70 ≤ R &lt; 90 %</w:t>
            </w:r>
          </w:p>
        </w:tc>
      </w:tr>
      <w:tr w:rsidR="00FE5887" w:rsidRPr="003E623B" w14:paraId="0D95408D" w14:textId="77777777" w:rsidTr="00FE5887">
        <w:trPr>
          <w:trHeight w:val="57"/>
        </w:trPr>
        <w:tc>
          <w:tcPr>
            <w:tcW w:w="851" w:type="dxa"/>
            <w:vMerge/>
            <w:tcMar>
              <w:top w:w="0" w:type="dxa"/>
              <w:bottom w:w="0" w:type="dxa"/>
            </w:tcMar>
          </w:tcPr>
          <w:p w14:paraId="328A3BA5" w14:textId="77777777" w:rsidR="00FE5887" w:rsidRPr="003E623B" w:rsidRDefault="00FE5887" w:rsidP="008A26AD">
            <w:pPr>
              <w:pStyle w:val="ConsPlusNormal"/>
              <w:spacing w:line="264" w:lineRule="auto"/>
              <w:jc w:val="center"/>
            </w:pPr>
          </w:p>
        </w:tc>
        <w:tc>
          <w:tcPr>
            <w:tcW w:w="3543" w:type="dxa"/>
            <w:vMerge/>
            <w:tcMar>
              <w:top w:w="0" w:type="dxa"/>
              <w:bottom w:w="0" w:type="dxa"/>
            </w:tcMar>
          </w:tcPr>
          <w:p w14:paraId="7C1EF3A4" w14:textId="77777777" w:rsidR="00FE5887" w:rsidRPr="003E623B" w:rsidRDefault="00FE5887" w:rsidP="008A26AD">
            <w:pPr>
              <w:pStyle w:val="ConsPlusNormal"/>
              <w:spacing w:line="264" w:lineRule="auto"/>
              <w:jc w:val="both"/>
            </w:pPr>
          </w:p>
        </w:tc>
        <w:tc>
          <w:tcPr>
            <w:tcW w:w="2977" w:type="dxa"/>
            <w:tcMar>
              <w:top w:w="0" w:type="dxa"/>
              <w:bottom w:w="0" w:type="dxa"/>
            </w:tcMar>
            <w:vAlign w:val="center"/>
          </w:tcPr>
          <w:p w14:paraId="4A75DE74" w14:textId="77777777" w:rsidR="00FE5887" w:rsidRPr="003E623B" w:rsidRDefault="00FE5887" w:rsidP="008A26AD">
            <w:pPr>
              <w:pStyle w:val="ConsPlusNormal"/>
              <w:spacing w:line="264" w:lineRule="auto"/>
              <w:jc w:val="center"/>
            </w:pPr>
            <w:r w:rsidRPr="003E623B">
              <w:t>60 % ≤ Е &lt; 80 %</w:t>
            </w:r>
          </w:p>
        </w:tc>
        <w:tc>
          <w:tcPr>
            <w:tcW w:w="2552" w:type="dxa"/>
            <w:tcMar>
              <w:top w:w="0" w:type="dxa"/>
              <w:bottom w:w="0" w:type="dxa"/>
            </w:tcMar>
            <w:vAlign w:val="center"/>
          </w:tcPr>
          <w:p w14:paraId="26E3D5FE" w14:textId="77777777" w:rsidR="00FE5887" w:rsidRPr="003E623B" w:rsidRDefault="00FE5887" w:rsidP="008A26AD">
            <w:pPr>
              <w:pStyle w:val="ConsPlusNormal"/>
              <w:spacing w:line="264" w:lineRule="auto"/>
              <w:jc w:val="center"/>
            </w:pPr>
            <w:r w:rsidRPr="003E623B">
              <w:t>R &lt; 70 %</w:t>
            </w:r>
          </w:p>
        </w:tc>
      </w:tr>
    </w:tbl>
    <w:p w14:paraId="31DA1B71" w14:textId="77777777" w:rsidR="0005651F" w:rsidRPr="003E623B" w:rsidRDefault="0005651F" w:rsidP="008A26AD">
      <w:pPr>
        <w:pStyle w:val="ConsPlusNormal"/>
        <w:ind w:firstLine="709"/>
        <w:jc w:val="both"/>
        <w:rPr>
          <w:lang w:val="en-US"/>
        </w:rPr>
      </w:pPr>
    </w:p>
    <w:p w14:paraId="175B9D10" w14:textId="0F1B6F87" w:rsidR="005002E6" w:rsidRPr="003E623B" w:rsidRDefault="005002E6" w:rsidP="008A26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623B">
        <w:rPr>
          <w:rFonts w:ascii="Times New Roman" w:hAnsi="Times New Roman" w:cs="Times New Roman"/>
          <w:sz w:val="28"/>
          <w:szCs w:val="28"/>
        </w:rPr>
        <w:t xml:space="preserve">Средняя оценка эффективности реализации </w:t>
      </w:r>
      <w:r w:rsidR="000C444F">
        <w:rPr>
          <w:rFonts w:ascii="Times New Roman" w:hAnsi="Times New Roman" w:cs="Times New Roman"/>
          <w:sz w:val="28"/>
          <w:szCs w:val="28"/>
        </w:rPr>
        <w:t>муниципаль</w:t>
      </w:r>
      <w:r w:rsidRPr="003E623B">
        <w:rPr>
          <w:rFonts w:ascii="Times New Roman" w:hAnsi="Times New Roman" w:cs="Times New Roman"/>
          <w:sz w:val="28"/>
          <w:szCs w:val="28"/>
        </w:rPr>
        <w:t xml:space="preserve">ных программ </w:t>
      </w:r>
      <w:r w:rsidRPr="003E623B">
        <w:rPr>
          <w:rFonts w:ascii="Times New Roman" w:hAnsi="Times New Roman" w:cs="Times New Roman"/>
          <w:sz w:val="28"/>
          <w:szCs w:val="28"/>
        </w:rPr>
        <w:br/>
        <w:t xml:space="preserve">по целевым индикаторам составила </w:t>
      </w:r>
      <w:r w:rsidR="003236EA" w:rsidRPr="003E623B">
        <w:rPr>
          <w:rFonts w:ascii="Times New Roman" w:hAnsi="Times New Roman" w:cs="Times New Roman"/>
          <w:sz w:val="28"/>
          <w:szCs w:val="28"/>
        </w:rPr>
        <w:t>9</w:t>
      </w:r>
      <w:r w:rsidR="00973434" w:rsidRPr="003E623B">
        <w:rPr>
          <w:rFonts w:ascii="Times New Roman" w:hAnsi="Times New Roman" w:cs="Times New Roman"/>
          <w:sz w:val="28"/>
          <w:szCs w:val="28"/>
        </w:rPr>
        <w:t>9</w:t>
      </w:r>
      <w:r w:rsidR="003236EA" w:rsidRPr="003E623B">
        <w:rPr>
          <w:rFonts w:ascii="Times New Roman" w:hAnsi="Times New Roman" w:cs="Times New Roman"/>
          <w:sz w:val="28"/>
          <w:szCs w:val="28"/>
        </w:rPr>
        <w:t>,</w:t>
      </w:r>
      <w:r w:rsidR="00973434" w:rsidRPr="003E623B">
        <w:rPr>
          <w:rFonts w:ascii="Times New Roman" w:hAnsi="Times New Roman" w:cs="Times New Roman"/>
          <w:sz w:val="28"/>
          <w:szCs w:val="28"/>
        </w:rPr>
        <w:t>3</w:t>
      </w:r>
      <w:r w:rsidR="00203BE3">
        <w:rPr>
          <w:rFonts w:ascii="Times New Roman" w:hAnsi="Times New Roman" w:cs="Times New Roman"/>
          <w:sz w:val="28"/>
          <w:szCs w:val="28"/>
        </w:rPr>
        <w:t>6</w:t>
      </w:r>
      <w:r w:rsidRPr="003E623B">
        <w:rPr>
          <w:rFonts w:ascii="Times New Roman" w:hAnsi="Times New Roman" w:cs="Times New Roman"/>
          <w:sz w:val="28"/>
          <w:szCs w:val="28"/>
        </w:rPr>
        <w:t xml:space="preserve"> %, по итоговой степени достижения плановых значений ожидаемых результатов – </w:t>
      </w:r>
      <w:r w:rsidR="00203BE3">
        <w:rPr>
          <w:rFonts w:ascii="Times New Roman" w:hAnsi="Times New Roman" w:cs="Times New Roman"/>
          <w:sz w:val="28"/>
          <w:szCs w:val="28"/>
        </w:rPr>
        <w:t>87</w:t>
      </w:r>
      <w:r w:rsidR="008445B0" w:rsidRPr="003E623B">
        <w:rPr>
          <w:rFonts w:ascii="Times New Roman" w:hAnsi="Times New Roman" w:cs="Times New Roman"/>
          <w:sz w:val="28"/>
          <w:szCs w:val="28"/>
        </w:rPr>
        <w:t>,</w:t>
      </w:r>
      <w:r w:rsidR="00203BE3">
        <w:rPr>
          <w:rFonts w:ascii="Times New Roman" w:hAnsi="Times New Roman" w:cs="Times New Roman"/>
          <w:sz w:val="28"/>
          <w:szCs w:val="28"/>
        </w:rPr>
        <w:t>67</w:t>
      </w:r>
      <w:r w:rsidRPr="003E623B">
        <w:rPr>
          <w:rFonts w:ascii="Times New Roman" w:hAnsi="Times New Roman" w:cs="Times New Roman"/>
          <w:sz w:val="28"/>
          <w:szCs w:val="28"/>
        </w:rPr>
        <w:t xml:space="preserve"> %.</w:t>
      </w:r>
    </w:p>
    <w:p w14:paraId="30A52E94" w14:textId="0796169D" w:rsidR="0044118C" w:rsidRPr="003E623B" w:rsidRDefault="0044118C" w:rsidP="008A26AD">
      <w:pPr>
        <w:pStyle w:val="ConsPlusNormal"/>
        <w:ind w:firstLine="709"/>
        <w:jc w:val="both"/>
      </w:pPr>
      <w:r w:rsidRPr="003E623B">
        <w:t>По итогам 202</w:t>
      </w:r>
      <w:r w:rsidR="00203BE3">
        <w:t>4</w:t>
      </w:r>
      <w:r w:rsidRPr="003E623B">
        <w:t xml:space="preserve"> года эффективность реализации </w:t>
      </w:r>
      <w:r w:rsidR="00973434" w:rsidRPr="003E623B">
        <w:t>муниципальных</w:t>
      </w:r>
      <w:r w:rsidRPr="003E623B">
        <w:t xml:space="preserve"> программ признана:</w:t>
      </w:r>
    </w:p>
    <w:p w14:paraId="4BF8AD58" w14:textId="01AB2E5A" w:rsidR="0044118C" w:rsidRPr="003E623B" w:rsidRDefault="0096484B" w:rsidP="008A26AD">
      <w:pPr>
        <w:pStyle w:val="ConsPlusNormal"/>
        <w:ind w:firstLine="709"/>
        <w:jc w:val="both"/>
      </w:pPr>
      <w:r w:rsidRPr="003E623B">
        <w:lastRenderedPageBreak/>
        <w:t>- </w:t>
      </w:r>
      <w:r w:rsidR="0044118C" w:rsidRPr="003E623B">
        <w:t xml:space="preserve">высокой в отношении </w:t>
      </w:r>
      <w:r w:rsidR="00203BE3">
        <w:t>3</w:t>
      </w:r>
      <w:r w:rsidR="0044118C" w:rsidRPr="003E623B">
        <w:t xml:space="preserve"> </w:t>
      </w:r>
      <w:r w:rsidR="00973434" w:rsidRPr="003E623B">
        <w:t>мун</w:t>
      </w:r>
      <w:r w:rsidR="001275F4" w:rsidRPr="003E623B">
        <w:t>программ</w:t>
      </w:r>
      <w:r w:rsidR="0044118C" w:rsidRPr="003E623B">
        <w:t xml:space="preserve"> (</w:t>
      </w:r>
      <w:r w:rsidR="00203BE3">
        <w:t>37,5</w:t>
      </w:r>
      <w:r w:rsidR="0088653A" w:rsidRPr="003E623B">
        <w:t> </w:t>
      </w:r>
      <w:r w:rsidR="0044118C" w:rsidRPr="003E623B">
        <w:t xml:space="preserve">% от общего </w:t>
      </w:r>
      <w:r w:rsidR="001275F4" w:rsidRPr="003E623B">
        <w:t xml:space="preserve">числа </w:t>
      </w:r>
      <w:r w:rsidR="00973434" w:rsidRPr="003E623B">
        <w:t xml:space="preserve">муниципальных </w:t>
      </w:r>
      <w:r w:rsidR="001275F4" w:rsidRPr="003E623B">
        <w:t>программ);</w:t>
      </w:r>
    </w:p>
    <w:p w14:paraId="1E1EF10C" w14:textId="5E0827C0" w:rsidR="001275F4" w:rsidRPr="003E623B" w:rsidRDefault="0096484B" w:rsidP="008A26AD">
      <w:pPr>
        <w:pStyle w:val="ConsPlusNormal"/>
        <w:ind w:firstLine="709"/>
        <w:jc w:val="both"/>
      </w:pPr>
      <w:r w:rsidRPr="003E623B">
        <w:t>- </w:t>
      </w:r>
      <w:r w:rsidR="001275F4" w:rsidRPr="003E623B">
        <w:t xml:space="preserve">удовлетворительной - </w:t>
      </w:r>
      <w:r w:rsidR="00203BE3">
        <w:t>4</w:t>
      </w:r>
      <w:r w:rsidR="00530C30" w:rsidRPr="003E623B">
        <w:t xml:space="preserve"> </w:t>
      </w:r>
      <w:r w:rsidR="00973434" w:rsidRPr="003E623B">
        <w:t>мунпр</w:t>
      </w:r>
      <w:r w:rsidR="00530C30" w:rsidRPr="003E623B">
        <w:t>ограмм (</w:t>
      </w:r>
      <w:r w:rsidR="00203BE3">
        <w:t>50</w:t>
      </w:r>
      <w:r w:rsidR="0088653A" w:rsidRPr="003E623B">
        <w:t> </w:t>
      </w:r>
      <w:r w:rsidR="001275F4" w:rsidRPr="003E623B">
        <w:t xml:space="preserve">% от общего числа </w:t>
      </w:r>
      <w:r w:rsidR="00D91E2F" w:rsidRPr="003E623B">
        <w:t>муниципаль</w:t>
      </w:r>
      <w:r w:rsidR="001275F4" w:rsidRPr="003E623B">
        <w:t>ных программ);</w:t>
      </w:r>
    </w:p>
    <w:p w14:paraId="2412184D" w14:textId="48CC3CA4" w:rsidR="001275F4" w:rsidRPr="003E623B" w:rsidRDefault="0096484B" w:rsidP="008A26AD">
      <w:pPr>
        <w:pStyle w:val="ConsPlusNormal"/>
        <w:ind w:firstLine="709"/>
        <w:jc w:val="both"/>
      </w:pPr>
      <w:r w:rsidRPr="003E623B">
        <w:t>- </w:t>
      </w:r>
      <w:r w:rsidR="001275F4" w:rsidRPr="003E623B">
        <w:t xml:space="preserve">низкой - </w:t>
      </w:r>
      <w:r w:rsidR="0088653A" w:rsidRPr="003E623B">
        <w:t>1</w:t>
      </w:r>
      <w:r w:rsidR="001275F4" w:rsidRPr="003E623B">
        <w:t xml:space="preserve"> </w:t>
      </w:r>
      <w:r w:rsidR="00973434" w:rsidRPr="003E623B">
        <w:t>мунп</w:t>
      </w:r>
      <w:r w:rsidR="001275F4" w:rsidRPr="003E623B">
        <w:t>рограмм</w:t>
      </w:r>
      <w:r w:rsidR="00973434" w:rsidRPr="003E623B">
        <w:t>ы</w:t>
      </w:r>
      <w:r w:rsidR="001275F4" w:rsidRPr="003E623B">
        <w:t xml:space="preserve"> (</w:t>
      </w:r>
      <w:r w:rsidR="00D91E2F" w:rsidRPr="003E623B">
        <w:t>12,5</w:t>
      </w:r>
      <w:r w:rsidR="0088653A" w:rsidRPr="003E623B">
        <w:t> </w:t>
      </w:r>
      <w:r w:rsidR="001275F4" w:rsidRPr="003E623B">
        <w:t xml:space="preserve">% от общего числа </w:t>
      </w:r>
      <w:r w:rsidR="00973434" w:rsidRPr="003E623B">
        <w:t>муниципальн</w:t>
      </w:r>
      <w:r w:rsidR="001275F4" w:rsidRPr="003E623B">
        <w:t>ых программ).</w:t>
      </w:r>
    </w:p>
    <w:p w14:paraId="5810FBCE" w14:textId="64FD34CD" w:rsidR="00404232" w:rsidRPr="003E623B" w:rsidRDefault="00404232" w:rsidP="008A26AD">
      <w:pPr>
        <w:pStyle w:val="ConsPlusNormal"/>
        <w:ind w:firstLine="709"/>
        <w:jc w:val="both"/>
      </w:pPr>
      <w:r w:rsidRPr="003E623B">
        <w:t xml:space="preserve">По результатам рассмотрения итогов реализации </w:t>
      </w:r>
      <w:r w:rsidR="00973434" w:rsidRPr="003E623B">
        <w:t>муниципальных</w:t>
      </w:r>
      <w:r w:rsidRPr="003E623B">
        <w:t xml:space="preserve"> программ </w:t>
      </w:r>
      <w:r w:rsidR="00973434" w:rsidRPr="003E623B">
        <w:t xml:space="preserve">Администрацией Таврического муниципального района </w:t>
      </w:r>
      <w:r w:rsidRPr="003E623B">
        <w:t xml:space="preserve">Омской области принято решение о продолжении реализации всех </w:t>
      </w:r>
      <w:r w:rsidR="00973434" w:rsidRPr="003E623B">
        <w:t>муниципальн</w:t>
      </w:r>
      <w:r w:rsidRPr="003E623B">
        <w:t xml:space="preserve">ых программ, определены основные направления деятельности </w:t>
      </w:r>
      <w:r w:rsidR="00973434" w:rsidRPr="003E623B">
        <w:t xml:space="preserve">местного самоуправления </w:t>
      </w:r>
      <w:r w:rsidRPr="003E623B">
        <w:t xml:space="preserve">по корректировке </w:t>
      </w:r>
      <w:r w:rsidR="00973434" w:rsidRPr="003E623B">
        <w:t>муниципальных</w:t>
      </w:r>
      <w:r w:rsidRPr="003E623B">
        <w:t xml:space="preserve"> программ в целях повышения эффективности их реализации.</w:t>
      </w:r>
    </w:p>
    <w:p w14:paraId="1E9900C7" w14:textId="1C804CD4" w:rsidR="00F518DC" w:rsidRPr="007D7C43" w:rsidRDefault="005D53A9" w:rsidP="008A26AD">
      <w:pPr>
        <w:pStyle w:val="ConsPlusNormal"/>
        <w:ind w:firstLine="709"/>
        <w:jc w:val="both"/>
      </w:pPr>
      <w:r w:rsidRPr="003E623B">
        <w:t xml:space="preserve">Рейтинг </w:t>
      </w:r>
      <w:r w:rsidR="00973434" w:rsidRPr="003E623B">
        <w:t>муниципальных програ</w:t>
      </w:r>
      <w:r w:rsidRPr="003E623B">
        <w:t xml:space="preserve">мм </w:t>
      </w:r>
      <w:r w:rsidR="00973434" w:rsidRPr="003E623B">
        <w:t xml:space="preserve">Таврического муниципального района </w:t>
      </w:r>
      <w:r w:rsidRPr="003E623B">
        <w:t>Омской области по результатам оценки эффективности их реализации в 202</w:t>
      </w:r>
      <w:r w:rsidR="00203BE3">
        <w:t>4</w:t>
      </w:r>
      <w:r w:rsidRPr="003E623B">
        <w:t xml:space="preserve"> году в разрезе приоритетных направлений социально-экономического развития Омской области </w:t>
      </w:r>
      <w:r w:rsidR="002E19DF" w:rsidRPr="003E623B">
        <w:t xml:space="preserve">представлен в приложении </w:t>
      </w:r>
      <w:r w:rsidR="008833B5" w:rsidRPr="003E623B">
        <w:br/>
        <w:t xml:space="preserve">№ </w:t>
      </w:r>
      <w:r w:rsidR="002E19DF" w:rsidRPr="003E623B">
        <w:t>4 к Сводному докладу.</w:t>
      </w:r>
    </w:p>
    <w:p w14:paraId="6EBF9E31" w14:textId="77777777" w:rsidR="00F518DC" w:rsidRPr="007D7C43" w:rsidRDefault="00F518DC" w:rsidP="008A26AD">
      <w:pPr>
        <w:pStyle w:val="ConsPlusNormal"/>
        <w:ind w:firstLine="709"/>
      </w:pPr>
    </w:p>
    <w:p w14:paraId="4824BE14" w14:textId="77777777" w:rsidR="004130DC" w:rsidRPr="007D7C43" w:rsidRDefault="004130DC" w:rsidP="008A26AD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D7C43">
        <w:br w:type="page"/>
      </w:r>
    </w:p>
    <w:p w14:paraId="449CDDE8" w14:textId="761B4080" w:rsidR="00916EFF" w:rsidRPr="007D7C43" w:rsidRDefault="00916EFF" w:rsidP="008A26A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7D7C4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lastRenderedPageBreak/>
        <w:t xml:space="preserve">4. Информация об участии </w:t>
      </w:r>
      <w:r w:rsidR="00D0147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Таврического района </w:t>
      </w:r>
      <w:r w:rsidRPr="007D7C4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в реализации </w:t>
      </w:r>
      <w:r w:rsidRPr="007D7C4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br/>
        <w:t xml:space="preserve">мероприятий </w:t>
      </w:r>
      <w:r w:rsidR="00D0147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государственных</w:t>
      </w:r>
      <w:r w:rsidR="003E623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7D7C4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программ </w:t>
      </w:r>
    </w:p>
    <w:p w14:paraId="50F9E28D" w14:textId="610036AB" w:rsidR="00916EFF" w:rsidRPr="007D7C43" w:rsidRDefault="00916EFF" w:rsidP="008A26A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7D7C4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на территории </w:t>
      </w:r>
      <w:r w:rsidR="00D0147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Таврического района </w:t>
      </w:r>
      <w:r w:rsidRPr="007D7C4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в 202</w:t>
      </w:r>
      <w:r w:rsidR="00203BE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4</w:t>
      </w:r>
      <w:r w:rsidRPr="007D7C4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году</w:t>
      </w:r>
    </w:p>
    <w:p w14:paraId="1D7509D3" w14:textId="77777777" w:rsidR="00916EFF" w:rsidRPr="007D7C43" w:rsidRDefault="00916EFF" w:rsidP="008A26AD">
      <w:pPr>
        <w:pStyle w:val="ConsPlusNormal"/>
        <w:ind w:firstLine="709"/>
        <w:jc w:val="both"/>
      </w:pPr>
    </w:p>
    <w:p w14:paraId="2E06ABE2" w14:textId="2D739CAC" w:rsidR="002C57A5" w:rsidRPr="00EA3CFC" w:rsidRDefault="00916EFF" w:rsidP="008A26A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3CFC">
        <w:rPr>
          <w:rFonts w:ascii="Times New Roman" w:hAnsi="Times New Roman" w:cs="Times New Roman"/>
          <w:sz w:val="28"/>
          <w:szCs w:val="28"/>
        </w:rPr>
        <w:t>В 202</w:t>
      </w:r>
      <w:r w:rsidR="00203BE3">
        <w:rPr>
          <w:rFonts w:ascii="Times New Roman" w:hAnsi="Times New Roman" w:cs="Times New Roman"/>
          <w:sz w:val="28"/>
          <w:szCs w:val="28"/>
        </w:rPr>
        <w:t>4</w:t>
      </w:r>
      <w:r w:rsidRPr="00EA3CFC">
        <w:rPr>
          <w:rFonts w:ascii="Times New Roman" w:hAnsi="Times New Roman" w:cs="Times New Roman"/>
          <w:sz w:val="28"/>
          <w:szCs w:val="28"/>
        </w:rPr>
        <w:t xml:space="preserve"> году из </w:t>
      </w:r>
      <w:r w:rsidR="007C5B8E" w:rsidRPr="00EA3CFC">
        <w:rPr>
          <w:rFonts w:ascii="Times New Roman" w:hAnsi="Times New Roman" w:cs="Times New Roman"/>
          <w:sz w:val="28"/>
          <w:szCs w:val="28"/>
        </w:rPr>
        <w:t>областного бюджета</w:t>
      </w:r>
      <w:r w:rsidRPr="00EA3CFC">
        <w:rPr>
          <w:rFonts w:ascii="Times New Roman" w:hAnsi="Times New Roman" w:cs="Times New Roman"/>
          <w:sz w:val="28"/>
          <w:szCs w:val="28"/>
        </w:rPr>
        <w:t xml:space="preserve"> в бюджет </w:t>
      </w:r>
      <w:r w:rsidR="002127FE" w:rsidRPr="00EA3CFC">
        <w:rPr>
          <w:rFonts w:ascii="Times New Roman" w:hAnsi="Times New Roman" w:cs="Times New Roman"/>
          <w:sz w:val="28"/>
          <w:szCs w:val="28"/>
        </w:rPr>
        <w:t>района</w:t>
      </w:r>
      <w:r w:rsidRPr="00EA3CFC">
        <w:rPr>
          <w:rFonts w:ascii="Times New Roman" w:hAnsi="Times New Roman" w:cs="Times New Roman"/>
          <w:sz w:val="28"/>
          <w:szCs w:val="28"/>
        </w:rPr>
        <w:t xml:space="preserve"> </w:t>
      </w:r>
      <w:r w:rsidR="00333020" w:rsidRPr="00EA3CFC">
        <w:rPr>
          <w:rFonts w:ascii="Times New Roman" w:hAnsi="Times New Roman" w:cs="Times New Roman"/>
          <w:sz w:val="28"/>
          <w:szCs w:val="28"/>
        </w:rPr>
        <w:t>на реализацию</w:t>
      </w:r>
      <w:r w:rsidRPr="00EA3CFC">
        <w:rPr>
          <w:rFonts w:ascii="Times New Roman" w:hAnsi="Times New Roman" w:cs="Times New Roman"/>
          <w:sz w:val="28"/>
          <w:szCs w:val="28"/>
        </w:rPr>
        <w:t xml:space="preserve"> мероприятий </w:t>
      </w:r>
      <w:r w:rsidR="000354A2" w:rsidRPr="00EA3CFC">
        <w:rPr>
          <w:rFonts w:ascii="Times New Roman" w:hAnsi="Times New Roman" w:cs="Times New Roman"/>
          <w:sz w:val="28"/>
          <w:szCs w:val="28"/>
        </w:rPr>
        <w:t xml:space="preserve">муниципальных программ Таврического района Омской </w:t>
      </w:r>
      <w:r w:rsidR="007C5B8E" w:rsidRPr="00EA3CFC">
        <w:rPr>
          <w:rFonts w:ascii="Times New Roman" w:hAnsi="Times New Roman" w:cs="Times New Roman"/>
          <w:sz w:val="28"/>
          <w:szCs w:val="28"/>
        </w:rPr>
        <w:t>области поступило</w:t>
      </w:r>
      <w:r w:rsidRPr="00EA3CFC">
        <w:rPr>
          <w:rFonts w:ascii="Times New Roman" w:hAnsi="Times New Roman" w:cs="Times New Roman"/>
          <w:sz w:val="28"/>
          <w:szCs w:val="28"/>
        </w:rPr>
        <w:t xml:space="preserve"> </w:t>
      </w:r>
      <w:r w:rsidR="00203BE3">
        <w:rPr>
          <w:rFonts w:ascii="Times New Roman" w:hAnsi="Times New Roman" w:cs="Times New Roman"/>
          <w:sz w:val="28"/>
          <w:szCs w:val="28"/>
        </w:rPr>
        <w:t>879,68</w:t>
      </w:r>
      <w:r w:rsidRPr="00EA3CFC">
        <w:rPr>
          <w:rFonts w:ascii="Times New Roman" w:hAnsi="Times New Roman" w:cs="Times New Roman"/>
          <w:sz w:val="28"/>
          <w:szCs w:val="28"/>
        </w:rPr>
        <w:t xml:space="preserve"> млн. рублей</w:t>
      </w:r>
      <w:r w:rsidR="000354A2" w:rsidRPr="00EA3CF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025BF6A" w14:textId="72BB5F9C" w:rsidR="00916EFF" w:rsidRDefault="007C5B8E" w:rsidP="008A26AD">
      <w:pPr>
        <w:pStyle w:val="ConsPlusNormal"/>
        <w:ind w:firstLine="709"/>
        <w:jc w:val="both"/>
      </w:pPr>
      <w:r>
        <w:t>Наиболее крупные ц</w:t>
      </w:r>
      <w:r w:rsidR="00916EFF" w:rsidRPr="00EA3CFC">
        <w:t>елевы</w:t>
      </w:r>
      <w:r w:rsidR="000354A2" w:rsidRPr="00EA3CFC">
        <w:t>е</w:t>
      </w:r>
      <w:r w:rsidR="00916EFF" w:rsidRPr="00EA3CFC">
        <w:t xml:space="preserve"> поступлени</w:t>
      </w:r>
      <w:r w:rsidR="000354A2" w:rsidRPr="00EA3CFC">
        <w:t>я</w:t>
      </w:r>
      <w:r w:rsidR="00916EFF" w:rsidRPr="00EA3CFC">
        <w:t xml:space="preserve"> </w:t>
      </w:r>
      <w:r w:rsidR="002219E6" w:rsidRPr="00EA3CFC">
        <w:t xml:space="preserve">в виде субсидий </w:t>
      </w:r>
      <w:r w:rsidR="00916EFF" w:rsidRPr="00EA3CFC">
        <w:t>сложил</w:t>
      </w:r>
      <w:r w:rsidR="00952002">
        <w:t>и</w:t>
      </w:r>
      <w:r w:rsidR="00916EFF" w:rsidRPr="00EA3CFC">
        <w:t>сь по следующим направлениям:</w:t>
      </w:r>
    </w:p>
    <w:p w14:paraId="194FE8AC" w14:textId="77777777" w:rsidR="00DA7FDC" w:rsidRPr="00EA3CFC" w:rsidRDefault="00DA7FDC" w:rsidP="008A26AD">
      <w:pPr>
        <w:pStyle w:val="ConsPlusNormal"/>
        <w:ind w:firstLine="709"/>
        <w:jc w:val="both"/>
      </w:pPr>
    </w:p>
    <w:p w14:paraId="74842532" w14:textId="63CFCE7F" w:rsidR="00AA0804" w:rsidRPr="00C062A1" w:rsidRDefault="00916EFF" w:rsidP="008A26AD">
      <w:pPr>
        <w:pStyle w:val="ConsPlusNormal"/>
        <w:ind w:firstLine="709"/>
        <w:jc w:val="both"/>
      </w:pPr>
      <w:r w:rsidRPr="00C062A1">
        <w:t>1) </w:t>
      </w:r>
      <w:r w:rsidR="00AA0804" w:rsidRPr="00C062A1">
        <w:t>обеспечение государственных гарантий реализации прав на получение общедоступного и бесплатного образования в муниципальных образовательных организациях района (378,</w:t>
      </w:r>
      <w:r w:rsidR="00C062A1" w:rsidRPr="00C062A1">
        <w:t>66</w:t>
      </w:r>
      <w:r w:rsidR="00AA0804" w:rsidRPr="00C062A1">
        <w:t xml:space="preserve"> млн. рублей);</w:t>
      </w:r>
    </w:p>
    <w:p w14:paraId="4027899D" w14:textId="71E7E010" w:rsidR="00C062A1" w:rsidRPr="00C062A1" w:rsidRDefault="00C062A1" w:rsidP="008A26AD">
      <w:pPr>
        <w:pStyle w:val="ConsPlusNormal"/>
        <w:ind w:firstLine="709"/>
        <w:jc w:val="both"/>
      </w:pPr>
      <w:r w:rsidRPr="00C062A1">
        <w:t>2) ремонт зданий, установка систем и оборудования пожарной и общей безопасности в муниципальных образовательных организациях (6,8 млн. рублей);</w:t>
      </w:r>
    </w:p>
    <w:p w14:paraId="678BA798" w14:textId="3E701E7D" w:rsidR="00C062A1" w:rsidRPr="00C062A1" w:rsidRDefault="00C062A1" w:rsidP="008A26AD">
      <w:pPr>
        <w:pStyle w:val="ConsPlusNormal"/>
        <w:ind w:firstLine="709"/>
        <w:jc w:val="both"/>
      </w:pPr>
      <w:r w:rsidRPr="00C062A1">
        <w:t>3) организация дополнительного образования детей в муниципальных организациях дополнительного образования (23,27 млн. рублей);</w:t>
      </w:r>
    </w:p>
    <w:p w14:paraId="132D00DB" w14:textId="468A8B27" w:rsidR="00916EFF" w:rsidRPr="00C062A1" w:rsidRDefault="00C062A1" w:rsidP="008A26AD">
      <w:pPr>
        <w:pStyle w:val="ConsPlusNormal"/>
        <w:ind w:firstLine="709"/>
        <w:jc w:val="both"/>
      </w:pPr>
      <w:r w:rsidRPr="00C062A1">
        <w:t xml:space="preserve">4) </w:t>
      </w:r>
      <w:r w:rsidR="006D6601" w:rsidRPr="00C062A1">
        <w:t xml:space="preserve">организация бесплатного горячего питания обучающихся, получающих начальное общее образование в образовательных организациях </w:t>
      </w:r>
      <w:r w:rsidR="00916EFF" w:rsidRPr="00C062A1">
        <w:t>(</w:t>
      </w:r>
      <w:r w:rsidR="001B75B2" w:rsidRPr="00C062A1">
        <w:t>17,82</w:t>
      </w:r>
      <w:r w:rsidR="00916EFF" w:rsidRPr="00C062A1">
        <w:t xml:space="preserve"> млн. рублей);</w:t>
      </w:r>
    </w:p>
    <w:p w14:paraId="40867FA4" w14:textId="1916FAFA" w:rsidR="00916EFF" w:rsidRPr="00C062A1" w:rsidRDefault="00C062A1" w:rsidP="008A26AD">
      <w:pPr>
        <w:pStyle w:val="ConsPlusNormal"/>
        <w:ind w:firstLine="709"/>
        <w:jc w:val="both"/>
      </w:pPr>
      <w:r w:rsidRPr="00C062A1">
        <w:t>5</w:t>
      </w:r>
      <w:r w:rsidR="00916EFF" w:rsidRPr="00C062A1">
        <w:t>) </w:t>
      </w:r>
      <w:r w:rsidR="006D6601" w:rsidRPr="00C062A1">
        <w:t>предоставление дополнительных мер социальной поддержки членам семей граждан</w:t>
      </w:r>
      <w:r w:rsidR="00A9326C" w:rsidRPr="00C062A1">
        <w:t xml:space="preserve">, призванных на военную службу по мобилизации </w:t>
      </w:r>
      <w:r w:rsidR="001B75B2" w:rsidRPr="00C062A1">
        <w:t>(1,68 млн</w:t>
      </w:r>
      <w:r w:rsidR="00A9326C" w:rsidRPr="00C062A1">
        <w:t xml:space="preserve">. </w:t>
      </w:r>
      <w:r w:rsidR="00916EFF" w:rsidRPr="00C062A1">
        <w:t>рублей);</w:t>
      </w:r>
    </w:p>
    <w:p w14:paraId="027F01F9" w14:textId="20268A65" w:rsidR="00A9326C" w:rsidRPr="00C062A1" w:rsidRDefault="00C062A1" w:rsidP="008A26AD">
      <w:pPr>
        <w:pStyle w:val="ConsPlusNormal"/>
        <w:ind w:firstLine="709"/>
        <w:jc w:val="both"/>
      </w:pPr>
      <w:r w:rsidRPr="00C062A1">
        <w:t>6</w:t>
      </w:r>
      <w:r w:rsidR="00916EFF" w:rsidRPr="00C062A1">
        <w:t>) </w:t>
      </w:r>
      <w:r w:rsidR="00A9326C" w:rsidRPr="00C062A1">
        <w:t xml:space="preserve">ежемесячное денежное вознаграждение опекунам (попечителям) за осуществление опеки и попечительства </w:t>
      </w:r>
      <w:r w:rsidR="00916EFF" w:rsidRPr="00C062A1">
        <w:t>(</w:t>
      </w:r>
      <w:r w:rsidR="001B75B2" w:rsidRPr="00C062A1">
        <w:t>7,3</w:t>
      </w:r>
      <w:r w:rsidR="00916EFF" w:rsidRPr="00C062A1">
        <w:t xml:space="preserve"> млн. рублей)</w:t>
      </w:r>
      <w:r w:rsidR="00A9326C" w:rsidRPr="00C062A1">
        <w:t>;</w:t>
      </w:r>
    </w:p>
    <w:p w14:paraId="42E8E756" w14:textId="3DF2FCFA" w:rsidR="00A9326C" w:rsidRPr="00C062A1" w:rsidRDefault="00C062A1" w:rsidP="008A26AD">
      <w:pPr>
        <w:pStyle w:val="ConsPlusNormal"/>
        <w:ind w:firstLine="709"/>
        <w:jc w:val="both"/>
      </w:pPr>
      <w:r w:rsidRPr="00C062A1">
        <w:t>7</w:t>
      </w:r>
      <w:r w:rsidR="00A9326C" w:rsidRPr="00C062A1">
        <w:t>) предоставление мер социальной поддержки приемным семьям (</w:t>
      </w:r>
      <w:r w:rsidR="001B75B2" w:rsidRPr="00C062A1">
        <w:t>12,25</w:t>
      </w:r>
      <w:r w:rsidR="00A9326C" w:rsidRPr="00C062A1">
        <w:t xml:space="preserve"> млн.</w:t>
      </w:r>
      <w:r w:rsidR="00EA3CFC" w:rsidRPr="00C062A1">
        <w:t xml:space="preserve"> </w:t>
      </w:r>
      <w:r w:rsidR="00A9326C" w:rsidRPr="00C062A1">
        <w:t>рублей);</w:t>
      </w:r>
    </w:p>
    <w:p w14:paraId="02DB8542" w14:textId="60AC1338" w:rsidR="00916EFF" w:rsidRPr="00C062A1" w:rsidRDefault="00C062A1" w:rsidP="008A26AD">
      <w:pPr>
        <w:pStyle w:val="ConsPlusNormal"/>
        <w:ind w:firstLine="709"/>
        <w:jc w:val="both"/>
      </w:pPr>
      <w:r w:rsidRPr="00C062A1">
        <w:t>8</w:t>
      </w:r>
      <w:r w:rsidR="00A9326C" w:rsidRPr="00C062A1">
        <w:t>) предоставление мер социальной поддержки опекунам (попечителям) детей, обучающимся по очной форме обучения (</w:t>
      </w:r>
      <w:r w:rsidR="001B75B2" w:rsidRPr="00C062A1">
        <w:t>8,52</w:t>
      </w:r>
      <w:r w:rsidR="00A9326C" w:rsidRPr="00C062A1">
        <w:t xml:space="preserve"> млн. рублей);</w:t>
      </w:r>
    </w:p>
    <w:p w14:paraId="622E2EDA" w14:textId="6F4FBBAA" w:rsidR="00AA0804" w:rsidRPr="00C062A1" w:rsidRDefault="00C062A1" w:rsidP="00AA0804">
      <w:pPr>
        <w:pStyle w:val="ConsPlusNormal"/>
        <w:ind w:firstLine="709"/>
        <w:jc w:val="both"/>
      </w:pPr>
      <w:r>
        <w:t>9</w:t>
      </w:r>
      <w:r w:rsidR="00A9326C" w:rsidRPr="00C062A1">
        <w:t xml:space="preserve">) </w:t>
      </w:r>
      <w:r w:rsidR="0041489D" w:rsidRPr="00C062A1">
        <w:t>строительство автомобильных дорог микрорайона комплексной застройки «Северный» (</w:t>
      </w:r>
      <w:r w:rsidR="001B75B2" w:rsidRPr="00C062A1">
        <w:t>98,14</w:t>
      </w:r>
      <w:r w:rsidR="0041489D" w:rsidRPr="00C062A1">
        <w:t xml:space="preserve"> млн. рублей);</w:t>
      </w:r>
    </w:p>
    <w:p w14:paraId="1CC076F9" w14:textId="5298D75B" w:rsidR="0041489D" w:rsidRPr="00C062A1" w:rsidRDefault="00C062A1" w:rsidP="008A26AD">
      <w:pPr>
        <w:pStyle w:val="ConsPlusNormal"/>
        <w:ind w:firstLine="709"/>
        <w:jc w:val="both"/>
      </w:pPr>
      <w:r>
        <w:t>10</w:t>
      </w:r>
      <w:bookmarkStart w:id="6" w:name="_GoBack"/>
      <w:bookmarkEnd w:id="6"/>
      <w:r w:rsidR="0041489D" w:rsidRPr="00C062A1">
        <w:t>) на оказание услуг, связанных с осуществлением регулярных перевозок пассажиров (</w:t>
      </w:r>
      <w:r w:rsidR="001B75B2" w:rsidRPr="00C062A1">
        <w:t>8,18</w:t>
      </w:r>
      <w:r w:rsidR="0041489D" w:rsidRPr="00C062A1">
        <w:t xml:space="preserve"> млн. рублей); </w:t>
      </w:r>
    </w:p>
    <w:p w14:paraId="7A0C6316" w14:textId="159A57B0" w:rsidR="0041489D" w:rsidRPr="00C062A1" w:rsidRDefault="0041489D" w:rsidP="008A26AD">
      <w:pPr>
        <w:pStyle w:val="ConsPlusNormal"/>
        <w:ind w:firstLine="709"/>
        <w:jc w:val="both"/>
      </w:pPr>
      <w:r w:rsidRPr="00C062A1">
        <w:t>11) на мероприятия по отлову и содержанию безнадзорных животных (2,</w:t>
      </w:r>
      <w:r w:rsidR="001B75B2" w:rsidRPr="00C062A1">
        <w:t>15</w:t>
      </w:r>
      <w:r w:rsidRPr="00C062A1">
        <w:t xml:space="preserve"> млн. рублей);</w:t>
      </w:r>
    </w:p>
    <w:p w14:paraId="54546305" w14:textId="494114F9" w:rsidR="0041489D" w:rsidRPr="00C062A1" w:rsidRDefault="0041489D" w:rsidP="008A26AD">
      <w:pPr>
        <w:pStyle w:val="ConsPlusNormal"/>
        <w:ind w:firstLine="709"/>
        <w:jc w:val="both"/>
      </w:pPr>
      <w:r w:rsidRPr="00C062A1">
        <w:t>12) на выполнение работ по организации сбора, транспортирования и захоронения твердых коммунальных отходов, а также ликвидацию объектов размещения твердых коммунальных отходов (1</w:t>
      </w:r>
      <w:r w:rsidR="001B75B2" w:rsidRPr="00C062A1">
        <w:t>5</w:t>
      </w:r>
      <w:r w:rsidRPr="00C062A1">
        <w:t xml:space="preserve">,5 млн. рублей); </w:t>
      </w:r>
    </w:p>
    <w:p w14:paraId="5CA29888" w14:textId="18D1727C" w:rsidR="0041489D" w:rsidRPr="00C062A1" w:rsidRDefault="0041489D" w:rsidP="008A26AD">
      <w:pPr>
        <w:pStyle w:val="ConsPlusNormal"/>
        <w:ind w:firstLine="709"/>
        <w:jc w:val="both"/>
      </w:pPr>
      <w:r w:rsidRPr="00C062A1">
        <w:t>13) на организацию и осуществление мероприятий по работе с детьми и молодежью в каникулярное время (</w:t>
      </w:r>
      <w:r w:rsidR="001B75B2" w:rsidRPr="00C062A1">
        <w:t>5,1</w:t>
      </w:r>
      <w:r w:rsidRPr="00C062A1">
        <w:t xml:space="preserve"> млн. рублей);</w:t>
      </w:r>
    </w:p>
    <w:p w14:paraId="31609F62" w14:textId="0A9D8092" w:rsidR="0041489D" w:rsidRPr="00C062A1" w:rsidRDefault="0041489D" w:rsidP="008A26AD">
      <w:pPr>
        <w:pStyle w:val="ConsPlusNormal"/>
        <w:ind w:firstLine="709"/>
        <w:jc w:val="both"/>
      </w:pPr>
      <w:r w:rsidRPr="00C062A1">
        <w:t xml:space="preserve">14) на капитальный ремонт </w:t>
      </w:r>
      <w:r w:rsidR="001B75B2" w:rsidRPr="00C062A1">
        <w:t xml:space="preserve">стадиона «ХХХ лет Победы» р.п. Таврическое </w:t>
      </w:r>
      <w:r w:rsidRPr="00C062A1">
        <w:t>(</w:t>
      </w:r>
      <w:r w:rsidR="001B75B2" w:rsidRPr="00C062A1">
        <w:t>321,8 тыс.</w:t>
      </w:r>
      <w:r w:rsidRPr="00C062A1">
        <w:t xml:space="preserve"> рублей)</w:t>
      </w:r>
      <w:r w:rsidR="001B75B2" w:rsidRPr="00C062A1">
        <w:t>;</w:t>
      </w:r>
    </w:p>
    <w:p w14:paraId="575A0754" w14:textId="016187EE" w:rsidR="001B75B2" w:rsidRPr="00C062A1" w:rsidRDefault="001B75B2" w:rsidP="008A26AD">
      <w:pPr>
        <w:pStyle w:val="ConsPlusNormal"/>
        <w:ind w:firstLine="709"/>
        <w:jc w:val="both"/>
      </w:pPr>
      <w:r w:rsidRPr="00C062A1">
        <w:t>15) на создание условий для обеспечения организации и проведения физкультурно-массовых и спортивных мероприятий (5,68 млн. рублей);</w:t>
      </w:r>
    </w:p>
    <w:p w14:paraId="15A861BF" w14:textId="4DDE1A86" w:rsidR="001B75B2" w:rsidRPr="00EA3CFC" w:rsidRDefault="001B75B2" w:rsidP="008A26AD">
      <w:pPr>
        <w:pStyle w:val="ConsPlusNormal"/>
        <w:ind w:firstLine="709"/>
        <w:jc w:val="both"/>
      </w:pPr>
      <w:r w:rsidRPr="00C062A1">
        <w:t>16) на капитальный ремонт Пристанского ДК (1 млн. рублей).</w:t>
      </w:r>
    </w:p>
    <w:p w14:paraId="3F65615F" w14:textId="7A6A6156" w:rsidR="00916EFF" w:rsidRPr="00EA3CFC" w:rsidRDefault="00916EFF" w:rsidP="008A26AD">
      <w:pPr>
        <w:pStyle w:val="ConsPlusNormal"/>
        <w:ind w:firstLine="709"/>
        <w:jc w:val="both"/>
      </w:pPr>
      <w:r w:rsidRPr="00EA3CFC">
        <w:t xml:space="preserve">Общий объем средств, выделенных на реализацию </w:t>
      </w:r>
      <w:r w:rsidR="0067363D">
        <w:t>муниципальн</w:t>
      </w:r>
      <w:r w:rsidR="00137D69" w:rsidRPr="00EA3CFC">
        <w:t xml:space="preserve">ых программ </w:t>
      </w:r>
      <w:r w:rsidRPr="00EA3CFC">
        <w:t>в рамках основных мероприятий</w:t>
      </w:r>
      <w:r w:rsidR="00137D69" w:rsidRPr="00EA3CFC">
        <w:t xml:space="preserve"> </w:t>
      </w:r>
      <w:r w:rsidR="0067363D">
        <w:t>государственных</w:t>
      </w:r>
      <w:r w:rsidR="00137D69" w:rsidRPr="00EA3CFC">
        <w:t xml:space="preserve"> программ</w:t>
      </w:r>
      <w:r w:rsidRPr="00EA3CFC">
        <w:t xml:space="preserve"> в отчетном году за счет </w:t>
      </w:r>
      <w:r w:rsidRPr="00EA3CFC">
        <w:lastRenderedPageBreak/>
        <w:t>средств областного бюджет</w:t>
      </w:r>
      <w:r w:rsidR="00137D69" w:rsidRPr="00EA3CFC">
        <w:t>а</w:t>
      </w:r>
      <w:r w:rsidRPr="00EA3CFC">
        <w:t xml:space="preserve">, составил </w:t>
      </w:r>
      <w:r w:rsidR="001B75B2">
        <w:t>879,68</w:t>
      </w:r>
      <w:r w:rsidRPr="00EA3CFC">
        <w:t xml:space="preserve"> млн. рублей</w:t>
      </w:r>
      <w:r w:rsidR="0067363D">
        <w:t>.</w:t>
      </w:r>
      <w:r w:rsidRPr="00EA3CFC">
        <w:t xml:space="preserve"> (или 5</w:t>
      </w:r>
      <w:r w:rsidR="001B75B2">
        <w:t>9</w:t>
      </w:r>
      <w:r w:rsidR="0067363D">
        <w:t>,</w:t>
      </w:r>
      <w:r w:rsidR="001B75B2">
        <w:t>83</w:t>
      </w:r>
      <w:r w:rsidRPr="00EA3CFC">
        <w:t xml:space="preserve"> % от общего объема выделенных средств). </w:t>
      </w:r>
    </w:p>
    <w:p w14:paraId="2F554770" w14:textId="1D5FE97A" w:rsidR="00916EFF" w:rsidRPr="00EA3CFC" w:rsidRDefault="00916EFF" w:rsidP="008A26AD">
      <w:pPr>
        <w:pStyle w:val="ConsPlusNormal"/>
        <w:ind w:firstLine="709"/>
        <w:jc w:val="both"/>
      </w:pPr>
      <w:r w:rsidRPr="00EA3CFC">
        <w:t xml:space="preserve">Фактические расходы составили </w:t>
      </w:r>
      <w:r w:rsidR="001B75B2">
        <w:t>878,25</w:t>
      </w:r>
      <w:r w:rsidRPr="00EA3CFC">
        <w:t xml:space="preserve"> млн. рублей или </w:t>
      </w:r>
      <w:r w:rsidR="0050539A">
        <w:t>60</w:t>
      </w:r>
      <w:r w:rsidRPr="00EA3CFC">
        <w:t> % от общего объема выделенных средств</w:t>
      </w:r>
      <w:r w:rsidR="0067363D">
        <w:t>.</w:t>
      </w:r>
      <w:r w:rsidRPr="00EA3CFC">
        <w:t xml:space="preserve"> </w:t>
      </w:r>
    </w:p>
    <w:p w14:paraId="75A269ED" w14:textId="478286F1" w:rsidR="00916EFF" w:rsidRPr="007D7C43" w:rsidRDefault="00916EFF" w:rsidP="008A26AD">
      <w:pPr>
        <w:pStyle w:val="ConsPlusNormal"/>
        <w:ind w:firstLine="709"/>
        <w:jc w:val="both"/>
      </w:pPr>
      <w:r w:rsidRPr="003E5029">
        <w:t xml:space="preserve">Информация об участии </w:t>
      </w:r>
      <w:r w:rsidR="00137D69" w:rsidRPr="003E5029">
        <w:t xml:space="preserve">Таврического района </w:t>
      </w:r>
      <w:r w:rsidRPr="003E5029">
        <w:t xml:space="preserve">в реализации мероприятий госпрограмм </w:t>
      </w:r>
      <w:r w:rsidR="00EA3CFC" w:rsidRPr="003E5029">
        <w:t xml:space="preserve">Омской области </w:t>
      </w:r>
      <w:r w:rsidRPr="003E5029">
        <w:t>в 202</w:t>
      </w:r>
      <w:r w:rsidR="0050539A">
        <w:t>4</w:t>
      </w:r>
      <w:r w:rsidRPr="003E5029">
        <w:t xml:space="preserve"> году с указанием наименований </w:t>
      </w:r>
      <w:r w:rsidR="00EA3CFC" w:rsidRPr="003E5029">
        <w:t xml:space="preserve">госпрограмм </w:t>
      </w:r>
      <w:r w:rsidRPr="003E5029">
        <w:t xml:space="preserve"> представлена в приложении № 5 к Сводному докладу.</w:t>
      </w:r>
    </w:p>
    <w:p w14:paraId="72C6ABEB" w14:textId="77777777" w:rsidR="00916EFF" w:rsidRPr="007D7C43" w:rsidRDefault="00916EFF" w:rsidP="008A26AD"/>
    <w:p w14:paraId="44901693" w14:textId="4FC611D0" w:rsidR="003E623B" w:rsidRPr="003E623B" w:rsidRDefault="003E623B" w:rsidP="003E623B">
      <w:pPr>
        <w:pStyle w:val="ConsPlusNormal"/>
        <w:jc w:val="center"/>
        <w:rPr>
          <w:b/>
        </w:rPr>
      </w:pPr>
      <w:r w:rsidRPr="003E623B">
        <w:rPr>
          <w:b/>
        </w:rPr>
        <w:t>5. Основные направления по совершенствованию работы Администрации Таврического муниципального района Омской области при дальнейшей реализации муниципальных программ</w:t>
      </w:r>
    </w:p>
    <w:p w14:paraId="66BEDC2B" w14:textId="77777777" w:rsidR="003E623B" w:rsidRPr="003E623B" w:rsidRDefault="003E623B" w:rsidP="003E623B">
      <w:pPr>
        <w:pStyle w:val="ConsPlusNormal"/>
        <w:ind w:firstLine="709"/>
        <w:jc w:val="center"/>
        <w:rPr>
          <w:b/>
        </w:rPr>
      </w:pPr>
    </w:p>
    <w:p w14:paraId="4311447F" w14:textId="77777777" w:rsidR="003E623B" w:rsidRPr="003E623B" w:rsidRDefault="003E623B" w:rsidP="003E623B">
      <w:pPr>
        <w:pStyle w:val="ConsPlusNormal"/>
        <w:ind w:firstLine="709"/>
        <w:jc w:val="both"/>
      </w:pPr>
      <w:r w:rsidRPr="003E623B">
        <w:t>В целях повышения эффективности реализации муниципальных программ планируется:</w:t>
      </w:r>
    </w:p>
    <w:p w14:paraId="087DA50A" w14:textId="3D299CCD" w:rsidR="003E623B" w:rsidRPr="003E623B" w:rsidRDefault="003E623B" w:rsidP="003E623B">
      <w:pPr>
        <w:pStyle w:val="ConsPlusNormal"/>
        <w:ind w:firstLine="709"/>
        <w:jc w:val="both"/>
      </w:pPr>
      <w:r w:rsidRPr="003E623B">
        <w:t xml:space="preserve">1. Проанализировать причины отклонений фактических значений ожидаемых результатов реализации муниципальных программ (подпрограмм) </w:t>
      </w:r>
      <w:r w:rsidRPr="003E623B">
        <w:br/>
        <w:t>и целевых индикаторов реализации мероприятий муниципальных программ от плановых значений. Обеспечить внесение необходимых изменений в муниципальные программы в целях повышения эффективности их реализации не позднее 31 декабря 202</w:t>
      </w:r>
      <w:r w:rsidR="0050539A">
        <w:t>5</w:t>
      </w:r>
      <w:r w:rsidRPr="003E623B">
        <w:t xml:space="preserve"> года.</w:t>
      </w:r>
    </w:p>
    <w:p w14:paraId="57312F7F" w14:textId="08FC183C" w:rsidR="003E623B" w:rsidRPr="00EA3CFC" w:rsidRDefault="003E623B" w:rsidP="003E623B">
      <w:pPr>
        <w:pStyle w:val="ConsPlusNormal"/>
        <w:ind w:firstLine="709"/>
        <w:jc w:val="both"/>
        <w:rPr>
          <w:rFonts w:eastAsiaTheme="minorEastAsia"/>
          <w:color w:val="000000"/>
          <w:lang w:eastAsia="ru-RU"/>
        </w:rPr>
      </w:pPr>
      <w:r w:rsidRPr="003E623B">
        <w:rPr>
          <w:rFonts w:eastAsiaTheme="minorEastAsia"/>
          <w:color w:val="000000"/>
          <w:lang w:eastAsia="ru-RU"/>
        </w:rPr>
        <w:t>2. Обеспечить своевременную подготовку проектов нормативных актов Таврического муниципального района Омской области о внесении изменений в утвержденные муниципальные программы (в том числе при необходимости по продлению сроков их реализации)</w:t>
      </w:r>
      <w:r w:rsidR="003E5029">
        <w:rPr>
          <w:rFonts w:eastAsiaTheme="minorEastAsia"/>
          <w:color w:val="000000"/>
          <w:lang w:eastAsia="ru-RU"/>
        </w:rPr>
        <w:t>.</w:t>
      </w:r>
      <w:r w:rsidRPr="003E623B">
        <w:rPr>
          <w:rFonts w:eastAsiaTheme="minorEastAsia"/>
          <w:color w:val="000000"/>
          <w:lang w:eastAsia="ru-RU"/>
        </w:rPr>
        <w:t xml:space="preserve"> </w:t>
      </w:r>
    </w:p>
    <w:p w14:paraId="14F80430" w14:textId="77777777" w:rsidR="003E623B" w:rsidRPr="003E623B" w:rsidRDefault="003E623B" w:rsidP="003E623B">
      <w:pPr>
        <w:pStyle w:val="ConsPlusNormal"/>
        <w:ind w:firstLine="709"/>
        <w:jc w:val="both"/>
      </w:pPr>
      <w:r w:rsidRPr="00EA3CFC">
        <w:rPr>
          <w:rFonts w:eastAsiaTheme="minorEastAsia"/>
          <w:lang w:eastAsia="ru-RU"/>
        </w:rPr>
        <w:t xml:space="preserve">3. </w:t>
      </w:r>
      <w:r w:rsidRPr="00EA3CFC">
        <w:t>Продолжить работу по совершенствованию</w:t>
      </w:r>
      <w:r w:rsidRPr="003E623B">
        <w:t xml:space="preserve"> целевых индикаторов реализации мероприятий муниципальных программ, в том числе учитывая, что:</w:t>
      </w:r>
    </w:p>
    <w:p w14:paraId="09C5723E" w14:textId="77777777" w:rsidR="003E623B" w:rsidRPr="003E623B" w:rsidRDefault="003E623B" w:rsidP="003E623B">
      <w:pPr>
        <w:pStyle w:val="ConsPlusNormal"/>
        <w:ind w:firstLine="709"/>
        <w:jc w:val="both"/>
      </w:pPr>
      <w:r w:rsidRPr="003E623B">
        <w:t>- по ряду муниципальных программ фактически достигнутые значения целевых индикаторов значительно превышают плановый уровень, что указывает на занижение прогнозной оценки значений целевых индикаторов;</w:t>
      </w:r>
    </w:p>
    <w:p w14:paraId="76BC6EF7" w14:textId="77777777" w:rsidR="003E623B" w:rsidRPr="003E623B" w:rsidRDefault="003E623B" w:rsidP="003E623B">
      <w:pPr>
        <w:pStyle w:val="ConsPlusNormal"/>
        <w:ind w:firstLine="709"/>
        <w:jc w:val="both"/>
      </w:pPr>
      <w:r w:rsidRPr="003E623B">
        <w:t>- отдельные целевые индикаторы не в полной мере отражают эффективность реализации соответствующих мероприятий муниципальных программ и направляемых на их финансирование средств местного бюджета.</w:t>
      </w:r>
    </w:p>
    <w:p w14:paraId="35F9EDA5" w14:textId="77777777" w:rsidR="003E623B" w:rsidRPr="007D7C43" w:rsidRDefault="003E623B" w:rsidP="003E623B">
      <w:pPr>
        <w:pStyle w:val="ConsPlusNormal"/>
        <w:ind w:firstLine="709"/>
        <w:jc w:val="both"/>
        <w:rPr>
          <w:rFonts w:eastAsiaTheme="minorEastAsia"/>
          <w:lang w:eastAsia="ru-RU"/>
        </w:rPr>
      </w:pPr>
      <w:r w:rsidRPr="003E623B">
        <w:t>4. </w:t>
      </w:r>
      <w:r w:rsidRPr="003E623B">
        <w:rPr>
          <w:rFonts w:eastAsiaTheme="minorEastAsia"/>
          <w:color w:val="000000"/>
          <w:lang w:eastAsia="ru-RU"/>
        </w:rPr>
        <w:t xml:space="preserve">Продолжить работу по совершенствованию системы формирования ожидаемых результатов муниципальных программ и подпрограмм, в целях установления показателей, наиболее полно характеризующих достижение </w:t>
      </w:r>
      <w:r w:rsidRPr="003E623B">
        <w:rPr>
          <w:rFonts w:eastAsiaTheme="minorEastAsia"/>
          <w:lang w:eastAsia="ru-RU"/>
        </w:rPr>
        <w:t>целей и решение задач социально-экономического развития Таврического муниципального района.</w:t>
      </w:r>
      <w:r w:rsidRPr="007D7C43">
        <w:rPr>
          <w:rFonts w:eastAsiaTheme="minorEastAsia"/>
          <w:lang w:eastAsia="ru-RU"/>
        </w:rPr>
        <w:t xml:space="preserve"> </w:t>
      </w:r>
    </w:p>
    <w:p w14:paraId="501EACC8" w14:textId="77777777" w:rsidR="003E623B" w:rsidRPr="007D7C43" w:rsidRDefault="003E623B" w:rsidP="003E623B">
      <w:pPr>
        <w:pStyle w:val="ConsPlusNormal"/>
        <w:ind w:firstLine="709"/>
        <w:jc w:val="both"/>
      </w:pPr>
    </w:p>
    <w:p w14:paraId="32676B67" w14:textId="77777777" w:rsidR="003E623B" w:rsidRDefault="003E623B" w:rsidP="008A26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E623B" w:rsidSect="00913135">
      <w:headerReference w:type="default" r:id="rId8"/>
      <w:pgSz w:w="11906" w:h="16838"/>
      <w:pgMar w:top="964" w:right="680" w:bottom="964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D04C66" w14:textId="77777777" w:rsidR="008C0881" w:rsidRPr="004D55BF" w:rsidRDefault="008C0881" w:rsidP="004D55BF">
      <w:pPr>
        <w:pStyle w:val="ConsPlusNormal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>
        <w:separator/>
      </w:r>
    </w:p>
  </w:endnote>
  <w:endnote w:type="continuationSeparator" w:id="0">
    <w:p w14:paraId="02DEF718" w14:textId="77777777" w:rsidR="008C0881" w:rsidRPr="004D55BF" w:rsidRDefault="008C0881" w:rsidP="004D55BF">
      <w:pPr>
        <w:pStyle w:val="ConsPlusNormal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C02EA7" w14:textId="77777777" w:rsidR="008C0881" w:rsidRPr="004D55BF" w:rsidRDefault="008C0881" w:rsidP="004D55BF">
      <w:pPr>
        <w:pStyle w:val="ConsPlusNormal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>
        <w:separator/>
      </w:r>
    </w:p>
  </w:footnote>
  <w:footnote w:type="continuationSeparator" w:id="0">
    <w:p w14:paraId="1FA8EC1F" w14:textId="77777777" w:rsidR="008C0881" w:rsidRPr="004D55BF" w:rsidRDefault="008C0881" w:rsidP="004D55BF">
      <w:pPr>
        <w:pStyle w:val="ConsPlusNormal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948293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3C6DA97D" w14:textId="77777777" w:rsidR="00A27403" w:rsidRPr="00035A12" w:rsidRDefault="00A27403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35A1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35A12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035A12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035A1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560BE74B" w14:textId="77777777" w:rsidR="00A27403" w:rsidRDefault="00A2740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12DCB"/>
    <w:multiLevelType w:val="hybridMultilevel"/>
    <w:tmpl w:val="4236897A"/>
    <w:lvl w:ilvl="0" w:tplc="814821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20916AD"/>
    <w:multiLevelType w:val="hybridMultilevel"/>
    <w:tmpl w:val="55889526"/>
    <w:lvl w:ilvl="0" w:tplc="3AC046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AC839C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C47EB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9F0F9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A2888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4243C1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AF6E8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5DEA2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29083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1A5C85"/>
    <w:multiLevelType w:val="multilevel"/>
    <w:tmpl w:val="6A9A2104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32F178EC"/>
    <w:multiLevelType w:val="hybridMultilevel"/>
    <w:tmpl w:val="7D661506"/>
    <w:lvl w:ilvl="0" w:tplc="F72E69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386D2C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47AE1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687E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30BDD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EF8326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E6E22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A20F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8B4894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E146753"/>
    <w:multiLevelType w:val="hybridMultilevel"/>
    <w:tmpl w:val="ADC4EC8A"/>
    <w:lvl w:ilvl="0" w:tplc="EBCEEA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1B2338C"/>
    <w:multiLevelType w:val="hybridMultilevel"/>
    <w:tmpl w:val="5A00092C"/>
    <w:lvl w:ilvl="0" w:tplc="4296DCE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E3E0B196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5FB4063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167C02A2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5E9C216C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AC2456B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6EEA992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259C234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9C50189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0275DD1"/>
    <w:multiLevelType w:val="hybridMultilevel"/>
    <w:tmpl w:val="61C66298"/>
    <w:lvl w:ilvl="0" w:tplc="460CC566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24D3BEF"/>
    <w:multiLevelType w:val="hybridMultilevel"/>
    <w:tmpl w:val="07EE74E4"/>
    <w:lvl w:ilvl="0" w:tplc="B76C414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3EF5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E7290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8EEBD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F814C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289B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087C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CCCE2C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F94C32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3C35710"/>
    <w:multiLevelType w:val="hybridMultilevel"/>
    <w:tmpl w:val="5C0CC960"/>
    <w:lvl w:ilvl="0" w:tplc="AC90C33C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7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5CE2"/>
    <w:rsid w:val="00000D1E"/>
    <w:rsid w:val="00001725"/>
    <w:rsid w:val="00003B1F"/>
    <w:rsid w:val="0000593A"/>
    <w:rsid w:val="00006645"/>
    <w:rsid w:val="00014B9D"/>
    <w:rsid w:val="000150F4"/>
    <w:rsid w:val="00020199"/>
    <w:rsid w:val="00021343"/>
    <w:rsid w:val="00021E16"/>
    <w:rsid w:val="000232BE"/>
    <w:rsid w:val="0002449E"/>
    <w:rsid w:val="0002735E"/>
    <w:rsid w:val="0003067B"/>
    <w:rsid w:val="000354A2"/>
    <w:rsid w:val="00035A12"/>
    <w:rsid w:val="0003634F"/>
    <w:rsid w:val="000377E1"/>
    <w:rsid w:val="00041CC3"/>
    <w:rsid w:val="00041F8C"/>
    <w:rsid w:val="00042310"/>
    <w:rsid w:val="00042E75"/>
    <w:rsid w:val="00044ABE"/>
    <w:rsid w:val="00044E60"/>
    <w:rsid w:val="0004655B"/>
    <w:rsid w:val="000535A7"/>
    <w:rsid w:val="0005651F"/>
    <w:rsid w:val="00061583"/>
    <w:rsid w:val="000616FA"/>
    <w:rsid w:val="000622F5"/>
    <w:rsid w:val="000667B0"/>
    <w:rsid w:val="00067F37"/>
    <w:rsid w:val="00072D16"/>
    <w:rsid w:val="00073F50"/>
    <w:rsid w:val="00074EAC"/>
    <w:rsid w:val="00077797"/>
    <w:rsid w:val="00083F51"/>
    <w:rsid w:val="00084843"/>
    <w:rsid w:val="000852DF"/>
    <w:rsid w:val="00091B77"/>
    <w:rsid w:val="000931FE"/>
    <w:rsid w:val="00093726"/>
    <w:rsid w:val="00096408"/>
    <w:rsid w:val="00096EE7"/>
    <w:rsid w:val="000A1765"/>
    <w:rsid w:val="000A5A81"/>
    <w:rsid w:val="000B18A8"/>
    <w:rsid w:val="000B2626"/>
    <w:rsid w:val="000B26B5"/>
    <w:rsid w:val="000B3530"/>
    <w:rsid w:val="000B48CE"/>
    <w:rsid w:val="000B52CE"/>
    <w:rsid w:val="000B5DCE"/>
    <w:rsid w:val="000B60AF"/>
    <w:rsid w:val="000C0E4C"/>
    <w:rsid w:val="000C1089"/>
    <w:rsid w:val="000C2B33"/>
    <w:rsid w:val="000C2F5A"/>
    <w:rsid w:val="000C3D85"/>
    <w:rsid w:val="000C444F"/>
    <w:rsid w:val="000C4D6C"/>
    <w:rsid w:val="000D0A10"/>
    <w:rsid w:val="000D47CE"/>
    <w:rsid w:val="000E091F"/>
    <w:rsid w:val="000E0A0F"/>
    <w:rsid w:val="000E45BD"/>
    <w:rsid w:val="000F012A"/>
    <w:rsid w:val="000F07F6"/>
    <w:rsid w:val="000F115A"/>
    <w:rsid w:val="000F35D8"/>
    <w:rsid w:val="000F37CB"/>
    <w:rsid w:val="000F4E49"/>
    <w:rsid w:val="000F6379"/>
    <w:rsid w:val="001017F6"/>
    <w:rsid w:val="00101CC4"/>
    <w:rsid w:val="00102E8D"/>
    <w:rsid w:val="00110162"/>
    <w:rsid w:val="00112F0D"/>
    <w:rsid w:val="001168F9"/>
    <w:rsid w:val="0012013F"/>
    <w:rsid w:val="00121AC3"/>
    <w:rsid w:val="00121E86"/>
    <w:rsid w:val="001225B5"/>
    <w:rsid w:val="0012310B"/>
    <w:rsid w:val="00124874"/>
    <w:rsid w:val="00124DDB"/>
    <w:rsid w:val="001275F4"/>
    <w:rsid w:val="001307F9"/>
    <w:rsid w:val="00131BD3"/>
    <w:rsid w:val="00132996"/>
    <w:rsid w:val="00134228"/>
    <w:rsid w:val="00135588"/>
    <w:rsid w:val="00137D69"/>
    <w:rsid w:val="0014130E"/>
    <w:rsid w:val="00141A9D"/>
    <w:rsid w:val="0014797E"/>
    <w:rsid w:val="00151F7F"/>
    <w:rsid w:val="00152D6A"/>
    <w:rsid w:val="00154454"/>
    <w:rsid w:val="001544E8"/>
    <w:rsid w:val="001579A0"/>
    <w:rsid w:val="00157CBB"/>
    <w:rsid w:val="00157F7F"/>
    <w:rsid w:val="0016036B"/>
    <w:rsid w:val="00163416"/>
    <w:rsid w:val="00164A36"/>
    <w:rsid w:val="00165DFD"/>
    <w:rsid w:val="00167D3F"/>
    <w:rsid w:val="001703AB"/>
    <w:rsid w:val="00172608"/>
    <w:rsid w:val="00172E6F"/>
    <w:rsid w:val="001828BB"/>
    <w:rsid w:val="001844EC"/>
    <w:rsid w:val="00184D9B"/>
    <w:rsid w:val="00187CEC"/>
    <w:rsid w:val="0019164B"/>
    <w:rsid w:val="001A1257"/>
    <w:rsid w:val="001A158A"/>
    <w:rsid w:val="001A1B7C"/>
    <w:rsid w:val="001A31A9"/>
    <w:rsid w:val="001A3D93"/>
    <w:rsid w:val="001A3E0A"/>
    <w:rsid w:val="001A7C15"/>
    <w:rsid w:val="001B1241"/>
    <w:rsid w:val="001B3836"/>
    <w:rsid w:val="001B412C"/>
    <w:rsid w:val="001B48A0"/>
    <w:rsid w:val="001B4D02"/>
    <w:rsid w:val="001B75B2"/>
    <w:rsid w:val="001B79FC"/>
    <w:rsid w:val="001B7AAB"/>
    <w:rsid w:val="001C27D9"/>
    <w:rsid w:val="001C5676"/>
    <w:rsid w:val="001C573B"/>
    <w:rsid w:val="001D3636"/>
    <w:rsid w:val="001E32E7"/>
    <w:rsid w:val="001E4B0F"/>
    <w:rsid w:val="001E547A"/>
    <w:rsid w:val="001E57B0"/>
    <w:rsid w:val="001F1364"/>
    <w:rsid w:val="001F5A89"/>
    <w:rsid w:val="001F7218"/>
    <w:rsid w:val="00203B92"/>
    <w:rsid w:val="00203BE3"/>
    <w:rsid w:val="00204D56"/>
    <w:rsid w:val="002062DC"/>
    <w:rsid w:val="002127FE"/>
    <w:rsid w:val="00212D1C"/>
    <w:rsid w:val="002139C3"/>
    <w:rsid w:val="002218DD"/>
    <w:rsid w:val="002219E6"/>
    <w:rsid w:val="00222431"/>
    <w:rsid w:val="002247E5"/>
    <w:rsid w:val="002252A8"/>
    <w:rsid w:val="00230EC6"/>
    <w:rsid w:val="002323C5"/>
    <w:rsid w:val="00232F03"/>
    <w:rsid w:val="0023331D"/>
    <w:rsid w:val="0023502B"/>
    <w:rsid w:val="00236B7C"/>
    <w:rsid w:val="002427A6"/>
    <w:rsid w:val="00243DB1"/>
    <w:rsid w:val="00244938"/>
    <w:rsid w:val="002462C7"/>
    <w:rsid w:val="00246653"/>
    <w:rsid w:val="00255295"/>
    <w:rsid w:val="00261902"/>
    <w:rsid w:val="002644A7"/>
    <w:rsid w:val="0026723C"/>
    <w:rsid w:val="00271521"/>
    <w:rsid w:val="0027305A"/>
    <w:rsid w:val="00275CC0"/>
    <w:rsid w:val="00277943"/>
    <w:rsid w:val="00281BDB"/>
    <w:rsid w:val="002829CB"/>
    <w:rsid w:val="00282ACC"/>
    <w:rsid w:val="00291C0A"/>
    <w:rsid w:val="0029553A"/>
    <w:rsid w:val="002965D4"/>
    <w:rsid w:val="002A1B2D"/>
    <w:rsid w:val="002A3392"/>
    <w:rsid w:val="002A54B0"/>
    <w:rsid w:val="002A5CFC"/>
    <w:rsid w:val="002A7565"/>
    <w:rsid w:val="002A7620"/>
    <w:rsid w:val="002B2738"/>
    <w:rsid w:val="002B2F09"/>
    <w:rsid w:val="002B3391"/>
    <w:rsid w:val="002B488E"/>
    <w:rsid w:val="002B54C2"/>
    <w:rsid w:val="002B5E07"/>
    <w:rsid w:val="002B6438"/>
    <w:rsid w:val="002B66A3"/>
    <w:rsid w:val="002B6823"/>
    <w:rsid w:val="002B6D71"/>
    <w:rsid w:val="002B7F34"/>
    <w:rsid w:val="002C1DDA"/>
    <w:rsid w:val="002C2BDF"/>
    <w:rsid w:val="002C4DDB"/>
    <w:rsid w:val="002C57A5"/>
    <w:rsid w:val="002D06E8"/>
    <w:rsid w:val="002D0DF7"/>
    <w:rsid w:val="002D0E05"/>
    <w:rsid w:val="002D4D8E"/>
    <w:rsid w:val="002D545C"/>
    <w:rsid w:val="002D5BE3"/>
    <w:rsid w:val="002D6E12"/>
    <w:rsid w:val="002D7C81"/>
    <w:rsid w:val="002D7D8B"/>
    <w:rsid w:val="002E07F5"/>
    <w:rsid w:val="002E19DF"/>
    <w:rsid w:val="002E5DD5"/>
    <w:rsid w:val="002E6D8C"/>
    <w:rsid w:val="002E7BF0"/>
    <w:rsid w:val="002F02C2"/>
    <w:rsid w:val="002F0DF4"/>
    <w:rsid w:val="002F16A4"/>
    <w:rsid w:val="002F1FA6"/>
    <w:rsid w:val="002F20C1"/>
    <w:rsid w:val="002F2EE8"/>
    <w:rsid w:val="002F314B"/>
    <w:rsid w:val="002F5A31"/>
    <w:rsid w:val="00301F71"/>
    <w:rsid w:val="00302488"/>
    <w:rsid w:val="003070FD"/>
    <w:rsid w:val="003122A6"/>
    <w:rsid w:val="00313721"/>
    <w:rsid w:val="00316856"/>
    <w:rsid w:val="00323249"/>
    <w:rsid w:val="003236EA"/>
    <w:rsid w:val="00324610"/>
    <w:rsid w:val="00325F9C"/>
    <w:rsid w:val="00326A52"/>
    <w:rsid w:val="00326F48"/>
    <w:rsid w:val="00327415"/>
    <w:rsid w:val="0032754A"/>
    <w:rsid w:val="00331FB2"/>
    <w:rsid w:val="00332CA6"/>
    <w:rsid w:val="00333020"/>
    <w:rsid w:val="00333F70"/>
    <w:rsid w:val="0034063F"/>
    <w:rsid w:val="003418BC"/>
    <w:rsid w:val="00341A9F"/>
    <w:rsid w:val="00342D26"/>
    <w:rsid w:val="003435D4"/>
    <w:rsid w:val="00350292"/>
    <w:rsid w:val="003508BD"/>
    <w:rsid w:val="00350E93"/>
    <w:rsid w:val="003565BB"/>
    <w:rsid w:val="003606B7"/>
    <w:rsid w:val="003627BD"/>
    <w:rsid w:val="0036336A"/>
    <w:rsid w:val="003635C2"/>
    <w:rsid w:val="00364BB2"/>
    <w:rsid w:val="003654FC"/>
    <w:rsid w:val="00365AD7"/>
    <w:rsid w:val="003704A5"/>
    <w:rsid w:val="00370C52"/>
    <w:rsid w:val="0037694C"/>
    <w:rsid w:val="003776E6"/>
    <w:rsid w:val="00377B53"/>
    <w:rsid w:val="003830E1"/>
    <w:rsid w:val="00386736"/>
    <w:rsid w:val="00387749"/>
    <w:rsid w:val="00387CF1"/>
    <w:rsid w:val="00390A90"/>
    <w:rsid w:val="003A68E6"/>
    <w:rsid w:val="003B0287"/>
    <w:rsid w:val="003B02C1"/>
    <w:rsid w:val="003B0458"/>
    <w:rsid w:val="003B0A35"/>
    <w:rsid w:val="003B1037"/>
    <w:rsid w:val="003B38F1"/>
    <w:rsid w:val="003B4211"/>
    <w:rsid w:val="003B4A2A"/>
    <w:rsid w:val="003B4CEC"/>
    <w:rsid w:val="003B5445"/>
    <w:rsid w:val="003B5466"/>
    <w:rsid w:val="003B7CF3"/>
    <w:rsid w:val="003C4CD5"/>
    <w:rsid w:val="003C4FFE"/>
    <w:rsid w:val="003C51FA"/>
    <w:rsid w:val="003C53EB"/>
    <w:rsid w:val="003C63A0"/>
    <w:rsid w:val="003C781D"/>
    <w:rsid w:val="003D1205"/>
    <w:rsid w:val="003D15BC"/>
    <w:rsid w:val="003D16F7"/>
    <w:rsid w:val="003D1B62"/>
    <w:rsid w:val="003D5597"/>
    <w:rsid w:val="003D6C61"/>
    <w:rsid w:val="003D6C7E"/>
    <w:rsid w:val="003D6DD9"/>
    <w:rsid w:val="003D7458"/>
    <w:rsid w:val="003D780B"/>
    <w:rsid w:val="003D7C37"/>
    <w:rsid w:val="003E4FA7"/>
    <w:rsid w:val="003E5029"/>
    <w:rsid w:val="003E623B"/>
    <w:rsid w:val="003E740D"/>
    <w:rsid w:val="003F038F"/>
    <w:rsid w:val="003F0564"/>
    <w:rsid w:val="003F3234"/>
    <w:rsid w:val="003F6340"/>
    <w:rsid w:val="003F6E86"/>
    <w:rsid w:val="003F75F0"/>
    <w:rsid w:val="003F7D54"/>
    <w:rsid w:val="00400C39"/>
    <w:rsid w:val="004018DD"/>
    <w:rsid w:val="004034E9"/>
    <w:rsid w:val="00404232"/>
    <w:rsid w:val="004048CA"/>
    <w:rsid w:val="00405082"/>
    <w:rsid w:val="00405BE4"/>
    <w:rsid w:val="004063E8"/>
    <w:rsid w:val="00412D3D"/>
    <w:rsid w:val="004130DC"/>
    <w:rsid w:val="00414787"/>
    <w:rsid w:val="0041489D"/>
    <w:rsid w:val="00417A3C"/>
    <w:rsid w:val="00417CAA"/>
    <w:rsid w:val="00420FB8"/>
    <w:rsid w:val="004214D0"/>
    <w:rsid w:val="0042402C"/>
    <w:rsid w:val="0042571F"/>
    <w:rsid w:val="00426363"/>
    <w:rsid w:val="00426C74"/>
    <w:rsid w:val="00427C71"/>
    <w:rsid w:val="00431042"/>
    <w:rsid w:val="00432235"/>
    <w:rsid w:val="004333E0"/>
    <w:rsid w:val="00433995"/>
    <w:rsid w:val="00434C51"/>
    <w:rsid w:val="00437829"/>
    <w:rsid w:val="004407E4"/>
    <w:rsid w:val="0044118C"/>
    <w:rsid w:val="00446B60"/>
    <w:rsid w:val="00447BD0"/>
    <w:rsid w:val="00447CB0"/>
    <w:rsid w:val="004516F4"/>
    <w:rsid w:val="004536AF"/>
    <w:rsid w:val="00461009"/>
    <w:rsid w:val="00462E8D"/>
    <w:rsid w:val="00465834"/>
    <w:rsid w:val="00466672"/>
    <w:rsid w:val="00467596"/>
    <w:rsid w:val="00470434"/>
    <w:rsid w:val="00470E99"/>
    <w:rsid w:val="004740DB"/>
    <w:rsid w:val="00475EDE"/>
    <w:rsid w:val="004768AB"/>
    <w:rsid w:val="0048036F"/>
    <w:rsid w:val="00481B5F"/>
    <w:rsid w:val="00483F17"/>
    <w:rsid w:val="00485655"/>
    <w:rsid w:val="00492861"/>
    <w:rsid w:val="00494832"/>
    <w:rsid w:val="00495F08"/>
    <w:rsid w:val="004964B4"/>
    <w:rsid w:val="00496971"/>
    <w:rsid w:val="004969C3"/>
    <w:rsid w:val="004A025B"/>
    <w:rsid w:val="004A36EF"/>
    <w:rsid w:val="004A6909"/>
    <w:rsid w:val="004A75D7"/>
    <w:rsid w:val="004A7DE3"/>
    <w:rsid w:val="004B0498"/>
    <w:rsid w:val="004B0742"/>
    <w:rsid w:val="004B2F91"/>
    <w:rsid w:val="004B4087"/>
    <w:rsid w:val="004B6046"/>
    <w:rsid w:val="004B7895"/>
    <w:rsid w:val="004C1BB5"/>
    <w:rsid w:val="004C227D"/>
    <w:rsid w:val="004C2D8C"/>
    <w:rsid w:val="004C31CA"/>
    <w:rsid w:val="004C3632"/>
    <w:rsid w:val="004C3EBA"/>
    <w:rsid w:val="004C5E42"/>
    <w:rsid w:val="004C64E4"/>
    <w:rsid w:val="004C6B6C"/>
    <w:rsid w:val="004C7AAA"/>
    <w:rsid w:val="004C7FBC"/>
    <w:rsid w:val="004D0E25"/>
    <w:rsid w:val="004D4378"/>
    <w:rsid w:val="004D43A8"/>
    <w:rsid w:val="004D55BF"/>
    <w:rsid w:val="004D6D99"/>
    <w:rsid w:val="004E3B06"/>
    <w:rsid w:val="004F08E5"/>
    <w:rsid w:val="004F6327"/>
    <w:rsid w:val="004F7FE8"/>
    <w:rsid w:val="005002E6"/>
    <w:rsid w:val="0050377F"/>
    <w:rsid w:val="0050539A"/>
    <w:rsid w:val="005057DB"/>
    <w:rsid w:val="00507FB7"/>
    <w:rsid w:val="005114DE"/>
    <w:rsid w:val="0051450D"/>
    <w:rsid w:val="00516226"/>
    <w:rsid w:val="00516263"/>
    <w:rsid w:val="00516C46"/>
    <w:rsid w:val="00516E8B"/>
    <w:rsid w:val="005209B6"/>
    <w:rsid w:val="00522474"/>
    <w:rsid w:val="00523D90"/>
    <w:rsid w:val="00523F63"/>
    <w:rsid w:val="00524767"/>
    <w:rsid w:val="00526886"/>
    <w:rsid w:val="00526C03"/>
    <w:rsid w:val="00527581"/>
    <w:rsid w:val="0053021F"/>
    <w:rsid w:val="00530A65"/>
    <w:rsid w:val="00530C30"/>
    <w:rsid w:val="00531204"/>
    <w:rsid w:val="005322A9"/>
    <w:rsid w:val="005347D3"/>
    <w:rsid w:val="005359C2"/>
    <w:rsid w:val="005379B3"/>
    <w:rsid w:val="00541F43"/>
    <w:rsid w:val="005426D1"/>
    <w:rsid w:val="005438E0"/>
    <w:rsid w:val="00544305"/>
    <w:rsid w:val="005469AD"/>
    <w:rsid w:val="0055011B"/>
    <w:rsid w:val="00550461"/>
    <w:rsid w:val="005532A0"/>
    <w:rsid w:val="00553558"/>
    <w:rsid w:val="005537B7"/>
    <w:rsid w:val="00554FB0"/>
    <w:rsid w:val="00554FC0"/>
    <w:rsid w:val="00555012"/>
    <w:rsid w:val="005555B7"/>
    <w:rsid w:val="00555C87"/>
    <w:rsid w:val="00555F30"/>
    <w:rsid w:val="00556F04"/>
    <w:rsid w:val="005570AD"/>
    <w:rsid w:val="0055730B"/>
    <w:rsid w:val="00565BC0"/>
    <w:rsid w:val="00570587"/>
    <w:rsid w:val="0057259B"/>
    <w:rsid w:val="00572BA9"/>
    <w:rsid w:val="00573981"/>
    <w:rsid w:val="00573E3A"/>
    <w:rsid w:val="005747D2"/>
    <w:rsid w:val="005757DC"/>
    <w:rsid w:val="00576C33"/>
    <w:rsid w:val="005802C4"/>
    <w:rsid w:val="00583BC8"/>
    <w:rsid w:val="005849E9"/>
    <w:rsid w:val="00585C09"/>
    <w:rsid w:val="00587E01"/>
    <w:rsid w:val="00590AA9"/>
    <w:rsid w:val="00596680"/>
    <w:rsid w:val="0059670A"/>
    <w:rsid w:val="005A160A"/>
    <w:rsid w:val="005A4FB1"/>
    <w:rsid w:val="005A5212"/>
    <w:rsid w:val="005A676F"/>
    <w:rsid w:val="005A7490"/>
    <w:rsid w:val="005B25CC"/>
    <w:rsid w:val="005B4D96"/>
    <w:rsid w:val="005B52BD"/>
    <w:rsid w:val="005B5CA5"/>
    <w:rsid w:val="005B6853"/>
    <w:rsid w:val="005B7BF7"/>
    <w:rsid w:val="005C1977"/>
    <w:rsid w:val="005C2E40"/>
    <w:rsid w:val="005C3222"/>
    <w:rsid w:val="005C547E"/>
    <w:rsid w:val="005C6281"/>
    <w:rsid w:val="005C6B33"/>
    <w:rsid w:val="005C7391"/>
    <w:rsid w:val="005C7A9C"/>
    <w:rsid w:val="005C7B54"/>
    <w:rsid w:val="005D0247"/>
    <w:rsid w:val="005D20E1"/>
    <w:rsid w:val="005D24DF"/>
    <w:rsid w:val="005D4414"/>
    <w:rsid w:val="005D53A9"/>
    <w:rsid w:val="005D6B2F"/>
    <w:rsid w:val="005E2856"/>
    <w:rsid w:val="005E4074"/>
    <w:rsid w:val="005E7266"/>
    <w:rsid w:val="005E7279"/>
    <w:rsid w:val="005E7939"/>
    <w:rsid w:val="005F0899"/>
    <w:rsid w:val="005F12AE"/>
    <w:rsid w:val="005F1F06"/>
    <w:rsid w:val="005F3DA8"/>
    <w:rsid w:val="005F420C"/>
    <w:rsid w:val="005F4367"/>
    <w:rsid w:val="005F5410"/>
    <w:rsid w:val="005F6F05"/>
    <w:rsid w:val="005F7521"/>
    <w:rsid w:val="006008C4"/>
    <w:rsid w:val="006026CC"/>
    <w:rsid w:val="00602934"/>
    <w:rsid w:val="006033BE"/>
    <w:rsid w:val="00603D19"/>
    <w:rsid w:val="00603DBD"/>
    <w:rsid w:val="00605F1E"/>
    <w:rsid w:val="00606389"/>
    <w:rsid w:val="006076FF"/>
    <w:rsid w:val="006141D1"/>
    <w:rsid w:val="006203F1"/>
    <w:rsid w:val="00620777"/>
    <w:rsid w:val="00620C6D"/>
    <w:rsid w:val="00623129"/>
    <w:rsid w:val="00626285"/>
    <w:rsid w:val="00626DFC"/>
    <w:rsid w:val="00630BF0"/>
    <w:rsid w:val="00631935"/>
    <w:rsid w:val="00632E4C"/>
    <w:rsid w:val="006335E0"/>
    <w:rsid w:val="00633F6B"/>
    <w:rsid w:val="0063405B"/>
    <w:rsid w:val="00634A36"/>
    <w:rsid w:val="00634FA0"/>
    <w:rsid w:val="00634FCA"/>
    <w:rsid w:val="00635F99"/>
    <w:rsid w:val="00636275"/>
    <w:rsid w:val="00637082"/>
    <w:rsid w:val="006374C4"/>
    <w:rsid w:val="006405DD"/>
    <w:rsid w:val="00643F2E"/>
    <w:rsid w:val="00644B2C"/>
    <w:rsid w:val="00645829"/>
    <w:rsid w:val="006461A2"/>
    <w:rsid w:val="00651986"/>
    <w:rsid w:val="00651B17"/>
    <w:rsid w:val="00652346"/>
    <w:rsid w:val="00652B92"/>
    <w:rsid w:val="00652CA1"/>
    <w:rsid w:val="0065341F"/>
    <w:rsid w:val="00654145"/>
    <w:rsid w:val="006541DA"/>
    <w:rsid w:val="006542FE"/>
    <w:rsid w:val="0065434C"/>
    <w:rsid w:val="0065728D"/>
    <w:rsid w:val="00657F8D"/>
    <w:rsid w:val="006665D1"/>
    <w:rsid w:val="00667A2A"/>
    <w:rsid w:val="00667B6D"/>
    <w:rsid w:val="00667DD3"/>
    <w:rsid w:val="0067006B"/>
    <w:rsid w:val="00670102"/>
    <w:rsid w:val="00670305"/>
    <w:rsid w:val="0067057A"/>
    <w:rsid w:val="00670D9A"/>
    <w:rsid w:val="00671EED"/>
    <w:rsid w:val="00672498"/>
    <w:rsid w:val="0067363D"/>
    <w:rsid w:val="006743EF"/>
    <w:rsid w:val="00676A03"/>
    <w:rsid w:val="0067774A"/>
    <w:rsid w:val="006777A9"/>
    <w:rsid w:val="00677DB6"/>
    <w:rsid w:val="00680DE7"/>
    <w:rsid w:val="00682FFC"/>
    <w:rsid w:val="00683203"/>
    <w:rsid w:val="00683505"/>
    <w:rsid w:val="006861DD"/>
    <w:rsid w:val="00686243"/>
    <w:rsid w:val="00686CD5"/>
    <w:rsid w:val="006871CB"/>
    <w:rsid w:val="0068721E"/>
    <w:rsid w:val="006924B4"/>
    <w:rsid w:val="006940D1"/>
    <w:rsid w:val="006947E8"/>
    <w:rsid w:val="00697915"/>
    <w:rsid w:val="006A150F"/>
    <w:rsid w:val="006A2E27"/>
    <w:rsid w:val="006A3787"/>
    <w:rsid w:val="006A3A2D"/>
    <w:rsid w:val="006A3E91"/>
    <w:rsid w:val="006A57A5"/>
    <w:rsid w:val="006A733F"/>
    <w:rsid w:val="006B1597"/>
    <w:rsid w:val="006B2C92"/>
    <w:rsid w:val="006B2F98"/>
    <w:rsid w:val="006B3B32"/>
    <w:rsid w:val="006B4BEC"/>
    <w:rsid w:val="006C0222"/>
    <w:rsid w:val="006C138F"/>
    <w:rsid w:val="006C4D79"/>
    <w:rsid w:val="006C57DE"/>
    <w:rsid w:val="006C57F9"/>
    <w:rsid w:val="006C707D"/>
    <w:rsid w:val="006D0BB8"/>
    <w:rsid w:val="006D6601"/>
    <w:rsid w:val="006D782E"/>
    <w:rsid w:val="006E0414"/>
    <w:rsid w:val="006E0F64"/>
    <w:rsid w:val="006E17A6"/>
    <w:rsid w:val="006E189A"/>
    <w:rsid w:val="006E191A"/>
    <w:rsid w:val="006E3444"/>
    <w:rsid w:val="006E75DA"/>
    <w:rsid w:val="006F02B9"/>
    <w:rsid w:val="006F0F28"/>
    <w:rsid w:val="006F165F"/>
    <w:rsid w:val="006F1860"/>
    <w:rsid w:val="006F3662"/>
    <w:rsid w:val="006F5F39"/>
    <w:rsid w:val="00703F1B"/>
    <w:rsid w:val="007049CB"/>
    <w:rsid w:val="00705469"/>
    <w:rsid w:val="00707BF3"/>
    <w:rsid w:val="00711D95"/>
    <w:rsid w:val="007138C3"/>
    <w:rsid w:val="00716B7A"/>
    <w:rsid w:val="00716F0E"/>
    <w:rsid w:val="007170AC"/>
    <w:rsid w:val="00722107"/>
    <w:rsid w:val="00723636"/>
    <w:rsid w:val="00723970"/>
    <w:rsid w:val="00723C97"/>
    <w:rsid w:val="00727521"/>
    <w:rsid w:val="0072757E"/>
    <w:rsid w:val="00727693"/>
    <w:rsid w:val="0072794E"/>
    <w:rsid w:val="00730BB4"/>
    <w:rsid w:val="00733675"/>
    <w:rsid w:val="007366EE"/>
    <w:rsid w:val="007402D1"/>
    <w:rsid w:val="007404DD"/>
    <w:rsid w:val="00742139"/>
    <w:rsid w:val="0074244A"/>
    <w:rsid w:val="00744F1A"/>
    <w:rsid w:val="00746205"/>
    <w:rsid w:val="007471AD"/>
    <w:rsid w:val="00751847"/>
    <w:rsid w:val="00753829"/>
    <w:rsid w:val="00754EB2"/>
    <w:rsid w:val="00757EBA"/>
    <w:rsid w:val="007605EC"/>
    <w:rsid w:val="007644B1"/>
    <w:rsid w:val="00765D3C"/>
    <w:rsid w:val="007706FE"/>
    <w:rsid w:val="00771DEE"/>
    <w:rsid w:val="00772883"/>
    <w:rsid w:val="00777373"/>
    <w:rsid w:val="00781FDB"/>
    <w:rsid w:val="0078287E"/>
    <w:rsid w:val="00784B4D"/>
    <w:rsid w:val="007902B5"/>
    <w:rsid w:val="007946A7"/>
    <w:rsid w:val="0079644A"/>
    <w:rsid w:val="00796E8F"/>
    <w:rsid w:val="00797196"/>
    <w:rsid w:val="00797FA6"/>
    <w:rsid w:val="007A0B63"/>
    <w:rsid w:val="007A11BF"/>
    <w:rsid w:val="007A33BB"/>
    <w:rsid w:val="007A3E49"/>
    <w:rsid w:val="007A416E"/>
    <w:rsid w:val="007A4DB5"/>
    <w:rsid w:val="007A4F17"/>
    <w:rsid w:val="007A65BE"/>
    <w:rsid w:val="007A75A3"/>
    <w:rsid w:val="007A7C17"/>
    <w:rsid w:val="007B02A9"/>
    <w:rsid w:val="007B03B4"/>
    <w:rsid w:val="007B0E8C"/>
    <w:rsid w:val="007B2E52"/>
    <w:rsid w:val="007B3C77"/>
    <w:rsid w:val="007B66EC"/>
    <w:rsid w:val="007C0190"/>
    <w:rsid w:val="007C4D56"/>
    <w:rsid w:val="007C5B8E"/>
    <w:rsid w:val="007C6B01"/>
    <w:rsid w:val="007C7D92"/>
    <w:rsid w:val="007D16E7"/>
    <w:rsid w:val="007D1D29"/>
    <w:rsid w:val="007D3328"/>
    <w:rsid w:val="007D36BA"/>
    <w:rsid w:val="007D48A7"/>
    <w:rsid w:val="007D6E70"/>
    <w:rsid w:val="007D7ADD"/>
    <w:rsid w:val="007D7C43"/>
    <w:rsid w:val="007E06C5"/>
    <w:rsid w:val="007E253D"/>
    <w:rsid w:val="007E28F5"/>
    <w:rsid w:val="007E2D54"/>
    <w:rsid w:val="007E6B0B"/>
    <w:rsid w:val="007E6F7E"/>
    <w:rsid w:val="007F1FEF"/>
    <w:rsid w:val="007F3F87"/>
    <w:rsid w:val="007F4B7E"/>
    <w:rsid w:val="008002D2"/>
    <w:rsid w:val="008006F3"/>
    <w:rsid w:val="00800FD7"/>
    <w:rsid w:val="00801056"/>
    <w:rsid w:val="0080240C"/>
    <w:rsid w:val="00805671"/>
    <w:rsid w:val="00806DB8"/>
    <w:rsid w:val="00810E68"/>
    <w:rsid w:val="008119AE"/>
    <w:rsid w:val="00812880"/>
    <w:rsid w:val="00815566"/>
    <w:rsid w:val="0081680B"/>
    <w:rsid w:val="0082207C"/>
    <w:rsid w:val="00826145"/>
    <w:rsid w:val="008270CA"/>
    <w:rsid w:val="00830605"/>
    <w:rsid w:val="00830AE8"/>
    <w:rsid w:val="008341C6"/>
    <w:rsid w:val="008344A8"/>
    <w:rsid w:val="00836F8A"/>
    <w:rsid w:val="00840262"/>
    <w:rsid w:val="008445B0"/>
    <w:rsid w:val="00844D33"/>
    <w:rsid w:val="00845222"/>
    <w:rsid w:val="00845949"/>
    <w:rsid w:val="00845989"/>
    <w:rsid w:val="00846171"/>
    <w:rsid w:val="00850B70"/>
    <w:rsid w:val="00851E5A"/>
    <w:rsid w:val="00852216"/>
    <w:rsid w:val="00856926"/>
    <w:rsid w:val="008650AB"/>
    <w:rsid w:val="00870B4A"/>
    <w:rsid w:val="00870FB0"/>
    <w:rsid w:val="008727B7"/>
    <w:rsid w:val="00873544"/>
    <w:rsid w:val="00874415"/>
    <w:rsid w:val="00875B58"/>
    <w:rsid w:val="00877707"/>
    <w:rsid w:val="008833B5"/>
    <w:rsid w:val="00884EA1"/>
    <w:rsid w:val="0088653A"/>
    <w:rsid w:val="00891AB5"/>
    <w:rsid w:val="00893267"/>
    <w:rsid w:val="00893F77"/>
    <w:rsid w:val="00894527"/>
    <w:rsid w:val="00894F9B"/>
    <w:rsid w:val="0089533D"/>
    <w:rsid w:val="00896B3E"/>
    <w:rsid w:val="008A26AD"/>
    <w:rsid w:val="008A2D26"/>
    <w:rsid w:val="008A5D53"/>
    <w:rsid w:val="008A7610"/>
    <w:rsid w:val="008B1631"/>
    <w:rsid w:val="008B1F8F"/>
    <w:rsid w:val="008B254B"/>
    <w:rsid w:val="008B3A53"/>
    <w:rsid w:val="008B4D5A"/>
    <w:rsid w:val="008B59D2"/>
    <w:rsid w:val="008C0881"/>
    <w:rsid w:val="008C0E41"/>
    <w:rsid w:val="008C3A6B"/>
    <w:rsid w:val="008C3D7D"/>
    <w:rsid w:val="008C40E1"/>
    <w:rsid w:val="008C6D41"/>
    <w:rsid w:val="008D127A"/>
    <w:rsid w:val="008D12CD"/>
    <w:rsid w:val="008D378E"/>
    <w:rsid w:val="008D5EB3"/>
    <w:rsid w:val="008D6AA9"/>
    <w:rsid w:val="008D7410"/>
    <w:rsid w:val="008D7E28"/>
    <w:rsid w:val="008E797E"/>
    <w:rsid w:val="008E7FF4"/>
    <w:rsid w:val="008F17C8"/>
    <w:rsid w:val="008F1AF0"/>
    <w:rsid w:val="008F3545"/>
    <w:rsid w:val="008F4FEA"/>
    <w:rsid w:val="008F62F7"/>
    <w:rsid w:val="008F68AF"/>
    <w:rsid w:val="008F6BFD"/>
    <w:rsid w:val="00900C13"/>
    <w:rsid w:val="00904808"/>
    <w:rsid w:val="009067B7"/>
    <w:rsid w:val="009067BD"/>
    <w:rsid w:val="00913135"/>
    <w:rsid w:val="00916EFF"/>
    <w:rsid w:val="00925391"/>
    <w:rsid w:val="0092678B"/>
    <w:rsid w:val="00931A4E"/>
    <w:rsid w:val="00933E53"/>
    <w:rsid w:val="00935445"/>
    <w:rsid w:val="0093612F"/>
    <w:rsid w:val="0094151E"/>
    <w:rsid w:val="00941C53"/>
    <w:rsid w:val="009427D7"/>
    <w:rsid w:val="00944BED"/>
    <w:rsid w:val="009452E2"/>
    <w:rsid w:val="00952002"/>
    <w:rsid w:val="009556DF"/>
    <w:rsid w:val="00956CC5"/>
    <w:rsid w:val="00960FA8"/>
    <w:rsid w:val="00962297"/>
    <w:rsid w:val="0096484B"/>
    <w:rsid w:val="00964E21"/>
    <w:rsid w:val="009665DD"/>
    <w:rsid w:val="00967BF4"/>
    <w:rsid w:val="00970DB9"/>
    <w:rsid w:val="009713F0"/>
    <w:rsid w:val="009721C4"/>
    <w:rsid w:val="00973434"/>
    <w:rsid w:val="00973810"/>
    <w:rsid w:val="00974E5A"/>
    <w:rsid w:val="00975CE2"/>
    <w:rsid w:val="009765FC"/>
    <w:rsid w:val="00982523"/>
    <w:rsid w:val="0098435A"/>
    <w:rsid w:val="00984F49"/>
    <w:rsid w:val="00985838"/>
    <w:rsid w:val="00987DDF"/>
    <w:rsid w:val="009914EB"/>
    <w:rsid w:val="00995E75"/>
    <w:rsid w:val="009974EA"/>
    <w:rsid w:val="009A3078"/>
    <w:rsid w:val="009A4108"/>
    <w:rsid w:val="009A4B4C"/>
    <w:rsid w:val="009A6D75"/>
    <w:rsid w:val="009B2083"/>
    <w:rsid w:val="009B337C"/>
    <w:rsid w:val="009B44C1"/>
    <w:rsid w:val="009B48A0"/>
    <w:rsid w:val="009B682C"/>
    <w:rsid w:val="009B715C"/>
    <w:rsid w:val="009B726B"/>
    <w:rsid w:val="009C18B1"/>
    <w:rsid w:val="009C4E09"/>
    <w:rsid w:val="009C57EB"/>
    <w:rsid w:val="009C5A0E"/>
    <w:rsid w:val="009D1541"/>
    <w:rsid w:val="009D4F9F"/>
    <w:rsid w:val="009D76C7"/>
    <w:rsid w:val="009E0A87"/>
    <w:rsid w:val="009E0AC6"/>
    <w:rsid w:val="009E1D7C"/>
    <w:rsid w:val="009E1ED6"/>
    <w:rsid w:val="009E50B7"/>
    <w:rsid w:val="009E551D"/>
    <w:rsid w:val="009E5824"/>
    <w:rsid w:val="009F1549"/>
    <w:rsid w:val="009F2BA8"/>
    <w:rsid w:val="009F34D0"/>
    <w:rsid w:val="00A00181"/>
    <w:rsid w:val="00A00D04"/>
    <w:rsid w:val="00A0276B"/>
    <w:rsid w:val="00A02982"/>
    <w:rsid w:val="00A05D8C"/>
    <w:rsid w:val="00A067F0"/>
    <w:rsid w:val="00A06EA4"/>
    <w:rsid w:val="00A12C35"/>
    <w:rsid w:val="00A131F8"/>
    <w:rsid w:val="00A17A44"/>
    <w:rsid w:val="00A204FE"/>
    <w:rsid w:val="00A21528"/>
    <w:rsid w:val="00A21ACE"/>
    <w:rsid w:val="00A2216B"/>
    <w:rsid w:val="00A22C36"/>
    <w:rsid w:val="00A23896"/>
    <w:rsid w:val="00A24E0C"/>
    <w:rsid w:val="00A27403"/>
    <w:rsid w:val="00A32681"/>
    <w:rsid w:val="00A37FEB"/>
    <w:rsid w:val="00A400DC"/>
    <w:rsid w:val="00A4147C"/>
    <w:rsid w:val="00A438F5"/>
    <w:rsid w:val="00A43E5E"/>
    <w:rsid w:val="00A4457C"/>
    <w:rsid w:val="00A44C0D"/>
    <w:rsid w:val="00A4676B"/>
    <w:rsid w:val="00A4747C"/>
    <w:rsid w:val="00A474DE"/>
    <w:rsid w:val="00A5487A"/>
    <w:rsid w:val="00A55638"/>
    <w:rsid w:val="00A5575F"/>
    <w:rsid w:val="00A557ED"/>
    <w:rsid w:val="00A56278"/>
    <w:rsid w:val="00A563BF"/>
    <w:rsid w:val="00A61383"/>
    <w:rsid w:val="00A66E98"/>
    <w:rsid w:val="00A70C83"/>
    <w:rsid w:val="00A71394"/>
    <w:rsid w:val="00A72B0A"/>
    <w:rsid w:val="00A7442F"/>
    <w:rsid w:val="00A810B6"/>
    <w:rsid w:val="00A82424"/>
    <w:rsid w:val="00A844FA"/>
    <w:rsid w:val="00A854C1"/>
    <w:rsid w:val="00A91E9B"/>
    <w:rsid w:val="00A92D5F"/>
    <w:rsid w:val="00A9326C"/>
    <w:rsid w:val="00A937CA"/>
    <w:rsid w:val="00A93BAE"/>
    <w:rsid w:val="00A945A4"/>
    <w:rsid w:val="00A945EB"/>
    <w:rsid w:val="00A95E0B"/>
    <w:rsid w:val="00A9670D"/>
    <w:rsid w:val="00A970EE"/>
    <w:rsid w:val="00AA0804"/>
    <w:rsid w:val="00AA0FE2"/>
    <w:rsid w:val="00AA1898"/>
    <w:rsid w:val="00AA2FC4"/>
    <w:rsid w:val="00AA3000"/>
    <w:rsid w:val="00AA436D"/>
    <w:rsid w:val="00AA4E06"/>
    <w:rsid w:val="00AA6079"/>
    <w:rsid w:val="00AA60E6"/>
    <w:rsid w:val="00AA7D1E"/>
    <w:rsid w:val="00AB100B"/>
    <w:rsid w:val="00AB171F"/>
    <w:rsid w:val="00AC3AFD"/>
    <w:rsid w:val="00AC6328"/>
    <w:rsid w:val="00AD0EAD"/>
    <w:rsid w:val="00AD10AE"/>
    <w:rsid w:val="00AD31BA"/>
    <w:rsid w:val="00AF01A4"/>
    <w:rsid w:val="00AF042A"/>
    <w:rsid w:val="00AF058B"/>
    <w:rsid w:val="00AF14C0"/>
    <w:rsid w:val="00AF2B52"/>
    <w:rsid w:val="00AF601F"/>
    <w:rsid w:val="00AF665A"/>
    <w:rsid w:val="00AF6996"/>
    <w:rsid w:val="00B03061"/>
    <w:rsid w:val="00B03106"/>
    <w:rsid w:val="00B03C33"/>
    <w:rsid w:val="00B07CDD"/>
    <w:rsid w:val="00B111E3"/>
    <w:rsid w:val="00B116BE"/>
    <w:rsid w:val="00B11DC7"/>
    <w:rsid w:val="00B1221D"/>
    <w:rsid w:val="00B129C2"/>
    <w:rsid w:val="00B131B9"/>
    <w:rsid w:val="00B14886"/>
    <w:rsid w:val="00B15DBC"/>
    <w:rsid w:val="00B20840"/>
    <w:rsid w:val="00B20991"/>
    <w:rsid w:val="00B27466"/>
    <w:rsid w:val="00B30C5A"/>
    <w:rsid w:val="00B327B0"/>
    <w:rsid w:val="00B333DE"/>
    <w:rsid w:val="00B334CC"/>
    <w:rsid w:val="00B3415F"/>
    <w:rsid w:val="00B34A0C"/>
    <w:rsid w:val="00B40AE4"/>
    <w:rsid w:val="00B4342F"/>
    <w:rsid w:val="00B44694"/>
    <w:rsid w:val="00B46B93"/>
    <w:rsid w:val="00B50773"/>
    <w:rsid w:val="00B53550"/>
    <w:rsid w:val="00B53A6B"/>
    <w:rsid w:val="00B55343"/>
    <w:rsid w:val="00B55BAB"/>
    <w:rsid w:val="00B562D5"/>
    <w:rsid w:val="00B5663F"/>
    <w:rsid w:val="00B56BB8"/>
    <w:rsid w:val="00B602C5"/>
    <w:rsid w:val="00B60E68"/>
    <w:rsid w:val="00B6379F"/>
    <w:rsid w:val="00B65490"/>
    <w:rsid w:val="00B7107D"/>
    <w:rsid w:val="00B738FC"/>
    <w:rsid w:val="00B74A84"/>
    <w:rsid w:val="00B75C95"/>
    <w:rsid w:val="00B75D5A"/>
    <w:rsid w:val="00B772E6"/>
    <w:rsid w:val="00B77EB0"/>
    <w:rsid w:val="00B807D0"/>
    <w:rsid w:val="00B80CCF"/>
    <w:rsid w:val="00B80D28"/>
    <w:rsid w:val="00B86B15"/>
    <w:rsid w:val="00B87BAD"/>
    <w:rsid w:val="00B93FDD"/>
    <w:rsid w:val="00B951F5"/>
    <w:rsid w:val="00BA0D03"/>
    <w:rsid w:val="00BA15E2"/>
    <w:rsid w:val="00BA2CDC"/>
    <w:rsid w:val="00BA5C57"/>
    <w:rsid w:val="00BB1EC3"/>
    <w:rsid w:val="00BB27BB"/>
    <w:rsid w:val="00BB32CC"/>
    <w:rsid w:val="00BB36C9"/>
    <w:rsid w:val="00BB5DD0"/>
    <w:rsid w:val="00BB7B33"/>
    <w:rsid w:val="00BC0AEE"/>
    <w:rsid w:val="00BC2229"/>
    <w:rsid w:val="00BC43F8"/>
    <w:rsid w:val="00BC49C1"/>
    <w:rsid w:val="00BC5036"/>
    <w:rsid w:val="00BC5CDA"/>
    <w:rsid w:val="00BD13E0"/>
    <w:rsid w:val="00BD3B69"/>
    <w:rsid w:val="00BD3E8D"/>
    <w:rsid w:val="00BD74CC"/>
    <w:rsid w:val="00BE1E53"/>
    <w:rsid w:val="00BE29F4"/>
    <w:rsid w:val="00BE393A"/>
    <w:rsid w:val="00BE50D0"/>
    <w:rsid w:val="00BE5A23"/>
    <w:rsid w:val="00BE6BE8"/>
    <w:rsid w:val="00BE730C"/>
    <w:rsid w:val="00BF26B6"/>
    <w:rsid w:val="00BF2DD5"/>
    <w:rsid w:val="00BF5394"/>
    <w:rsid w:val="00C00A9F"/>
    <w:rsid w:val="00C0170B"/>
    <w:rsid w:val="00C01A2E"/>
    <w:rsid w:val="00C022D4"/>
    <w:rsid w:val="00C05798"/>
    <w:rsid w:val="00C062A1"/>
    <w:rsid w:val="00C1602D"/>
    <w:rsid w:val="00C166DB"/>
    <w:rsid w:val="00C169DE"/>
    <w:rsid w:val="00C175A8"/>
    <w:rsid w:val="00C179C0"/>
    <w:rsid w:val="00C20B25"/>
    <w:rsid w:val="00C24EC3"/>
    <w:rsid w:val="00C2652B"/>
    <w:rsid w:val="00C3042A"/>
    <w:rsid w:val="00C3211F"/>
    <w:rsid w:val="00C32B25"/>
    <w:rsid w:val="00C33F89"/>
    <w:rsid w:val="00C34640"/>
    <w:rsid w:val="00C34D95"/>
    <w:rsid w:val="00C35FCC"/>
    <w:rsid w:val="00C37E0F"/>
    <w:rsid w:val="00C40675"/>
    <w:rsid w:val="00C42843"/>
    <w:rsid w:val="00C44E3E"/>
    <w:rsid w:val="00C469A6"/>
    <w:rsid w:val="00C55CED"/>
    <w:rsid w:val="00C57EA4"/>
    <w:rsid w:val="00C65AFA"/>
    <w:rsid w:val="00C6681E"/>
    <w:rsid w:val="00C66DAA"/>
    <w:rsid w:val="00C70323"/>
    <w:rsid w:val="00C725F9"/>
    <w:rsid w:val="00C73907"/>
    <w:rsid w:val="00C73F92"/>
    <w:rsid w:val="00C75778"/>
    <w:rsid w:val="00C81BBE"/>
    <w:rsid w:val="00C826E0"/>
    <w:rsid w:val="00C84FF9"/>
    <w:rsid w:val="00C87B4A"/>
    <w:rsid w:val="00C90BA8"/>
    <w:rsid w:val="00C91E2F"/>
    <w:rsid w:val="00C95960"/>
    <w:rsid w:val="00C95EE2"/>
    <w:rsid w:val="00CA091A"/>
    <w:rsid w:val="00CA381E"/>
    <w:rsid w:val="00CA399B"/>
    <w:rsid w:val="00CA3FA5"/>
    <w:rsid w:val="00CA7BB8"/>
    <w:rsid w:val="00CB0885"/>
    <w:rsid w:val="00CB2993"/>
    <w:rsid w:val="00CB2C35"/>
    <w:rsid w:val="00CB368B"/>
    <w:rsid w:val="00CB4405"/>
    <w:rsid w:val="00CB5DFF"/>
    <w:rsid w:val="00CB6866"/>
    <w:rsid w:val="00CB6A3A"/>
    <w:rsid w:val="00CC05BD"/>
    <w:rsid w:val="00CC19BA"/>
    <w:rsid w:val="00CC46E5"/>
    <w:rsid w:val="00CC794C"/>
    <w:rsid w:val="00CD31A1"/>
    <w:rsid w:val="00CD3F58"/>
    <w:rsid w:val="00CD5415"/>
    <w:rsid w:val="00CE1983"/>
    <w:rsid w:val="00CE6218"/>
    <w:rsid w:val="00CE7351"/>
    <w:rsid w:val="00CE74CE"/>
    <w:rsid w:val="00CF0CCA"/>
    <w:rsid w:val="00CF2369"/>
    <w:rsid w:val="00CF3367"/>
    <w:rsid w:val="00CF6135"/>
    <w:rsid w:val="00CF665E"/>
    <w:rsid w:val="00CF66B7"/>
    <w:rsid w:val="00D0147F"/>
    <w:rsid w:val="00D015BD"/>
    <w:rsid w:val="00D02292"/>
    <w:rsid w:val="00D0269A"/>
    <w:rsid w:val="00D02E5B"/>
    <w:rsid w:val="00D04F86"/>
    <w:rsid w:val="00D1011C"/>
    <w:rsid w:val="00D12B3F"/>
    <w:rsid w:val="00D15026"/>
    <w:rsid w:val="00D16F95"/>
    <w:rsid w:val="00D17C9E"/>
    <w:rsid w:val="00D17E4B"/>
    <w:rsid w:val="00D225D7"/>
    <w:rsid w:val="00D23382"/>
    <w:rsid w:val="00D23585"/>
    <w:rsid w:val="00D23C23"/>
    <w:rsid w:val="00D2638B"/>
    <w:rsid w:val="00D26C3B"/>
    <w:rsid w:val="00D27208"/>
    <w:rsid w:val="00D27B9B"/>
    <w:rsid w:val="00D31B4A"/>
    <w:rsid w:val="00D33613"/>
    <w:rsid w:val="00D3367C"/>
    <w:rsid w:val="00D338CC"/>
    <w:rsid w:val="00D400F0"/>
    <w:rsid w:val="00D40B99"/>
    <w:rsid w:val="00D40FB7"/>
    <w:rsid w:val="00D41306"/>
    <w:rsid w:val="00D41DA0"/>
    <w:rsid w:val="00D47E6C"/>
    <w:rsid w:val="00D504BD"/>
    <w:rsid w:val="00D50B60"/>
    <w:rsid w:val="00D520A9"/>
    <w:rsid w:val="00D53862"/>
    <w:rsid w:val="00D54610"/>
    <w:rsid w:val="00D56172"/>
    <w:rsid w:val="00D5779F"/>
    <w:rsid w:val="00D6171A"/>
    <w:rsid w:val="00D620C4"/>
    <w:rsid w:val="00D62D6A"/>
    <w:rsid w:val="00D64FB9"/>
    <w:rsid w:val="00D65E37"/>
    <w:rsid w:val="00D66359"/>
    <w:rsid w:val="00D66880"/>
    <w:rsid w:val="00D67377"/>
    <w:rsid w:val="00D70991"/>
    <w:rsid w:val="00D70A2F"/>
    <w:rsid w:val="00D7277E"/>
    <w:rsid w:val="00D73B7D"/>
    <w:rsid w:val="00D74826"/>
    <w:rsid w:val="00D7788C"/>
    <w:rsid w:val="00D82849"/>
    <w:rsid w:val="00D83846"/>
    <w:rsid w:val="00D84AEC"/>
    <w:rsid w:val="00D8609C"/>
    <w:rsid w:val="00D878E0"/>
    <w:rsid w:val="00D87B75"/>
    <w:rsid w:val="00D9141A"/>
    <w:rsid w:val="00D91E2F"/>
    <w:rsid w:val="00D91F1C"/>
    <w:rsid w:val="00D9298C"/>
    <w:rsid w:val="00D93E46"/>
    <w:rsid w:val="00DA43EB"/>
    <w:rsid w:val="00DA4687"/>
    <w:rsid w:val="00DA7FDC"/>
    <w:rsid w:val="00DB0DAF"/>
    <w:rsid w:val="00DB3365"/>
    <w:rsid w:val="00DB629E"/>
    <w:rsid w:val="00DB67CB"/>
    <w:rsid w:val="00DB71ED"/>
    <w:rsid w:val="00DB763C"/>
    <w:rsid w:val="00DC1FD7"/>
    <w:rsid w:val="00DC1FFB"/>
    <w:rsid w:val="00DC5488"/>
    <w:rsid w:val="00DD008B"/>
    <w:rsid w:val="00DD1BDD"/>
    <w:rsid w:val="00DD60AD"/>
    <w:rsid w:val="00DE167A"/>
    <w:rsid w:val="00DE2432"/>
    <w:rsid w:val="00DF2381"/>
    <w:rsid w:val="00DF2DBC"/>
    <w:rsid w:val="00DF35CF"/>
    <w:rsid w:val="00DF4A9F"/>
    <w:rsid w:val="00DF5AD8"/>
    <w:rsid w:val="00DF77D6"/>
    <w:rsid w:val="00DF7E87"/>
    <w:rsid w:val="00E01001"/>
    <w:rsid w:val="00E06605"/>
    <w:rsid w:val="00E07B00"/>
    <w:rsid w:val="00E07E9B"/>
    <w:rsid w:val="00E11055"/>
    <w:rsid w:val="00E13BE1"/>
    <w:rsid w:val="00E17591"/>
    <w:rsid w:val="00E208E9"/>
    <w:rsid w:val="00E21A9E"/>
    <w:rsid w:val="00E2221E"/>
    <w:rsid w:val="00E22A8A"/>
    <w:rsid w:val="00E22E24"/>
    <w:rsid w:val="00E24AA8"/>
    <w:rsid w:val="00E24BE3"/>
    <w:rsid w:val="00E24CC1"/>
    <w:rsid w:val="00E24D48"/>
    <w:rsid w:val="00E263BF"/>
    <w:rsid w:val="00E32139"/>
    <w:rsid w:val="00E33716"/>
    <w:rsid w:val="00E338CC"/>
    <w:rsid w:val="00E33CDF"/>
    <w:rsid w:val="00E34D6D"/>
    <w:rsid w:val="00E35222"/>
    <w:rsid w:val="00E36236"/>
    <w:rsid w:val="00E367A6"/>
    <w:rsid w:val="00E36CB0"/>
    <w:rsid w:val="00E36DE4"/>
    <w:rsid w:val="00E40106"/>
    <w:rsid w:val="00E42EEB"/>
    <w:rsid w:val="00E437A9"/>
    <w:rsid w:val="00E439C8"/>
    <w:rsid w:val="00E43FC3"/>
    <w:rsid w:val="00E4441B"/>
    <w:rsid w:val="00E45653"/>
    <w:rsid w:val="00E457A3"/>
    <w:rsid w:val="00E45BE0"/>
    <w:rsid w:val="00E53E61"/>
    <w:rsid w:val="00E54EB6"/>
    <w:rsid w:val="00E556C6"/>
    <w:rsid w:val="00E568FE"/>
    <w:rsid w:val="00E61B4B"/>
    <w:rsid w:val="00E61EC6"/>
    <w:rsid w:val="00E6345D"/>
    <w:rsid w:val="00E6601A"/>
    <w:rsid w:val="00E66835"/>
    <w:rsid w:val="00E67032"/>
    <w:rsid w:val="00E7044E"/>
    <w:rsid w:val="00E7068C"/>
    <w:rsid w:val="00E70EC4"/>
    <w:rsid w:val="00E71082"/>
    <w:rsid w:val="00E73E49"/>
    <w:rsid w:val="00E806EE"/>
    <w:rsid w:val="00E82301"/>
    <w:rsid w:val="00E866EF"/>
    <w:rsid w:val="00E86A85"/>
    <w:rsid w:val="00E91675"/>
    <w:rsid w:val="00E91C05"/>
    <w:rsid w:val="00E920FE"/>
    <w:rsid w:val="00E922CC"/>
    <w:rsid w:val="00E94345"/>
    <w:rsid w:val="00E97149"/>
    <w:rsid w:val="00EA2C55"/>
    <w:rsid w:val="00EA3CFC"/>
    <w:rsid w:val="00EA4FE0"/>
    <w:rsid w:val="00EB06A1"/>
    <w:rsid w:val="00EB079C"/>
    <w:rsid w:val="00EB11AB"/>
    <w:rsid w:val="00EC1154"/>
    <w:rsid w:val="00EC3848"/>
    <w:rsid w:val="00EC38BA"/>
    <w:rsid w:val="00EC4EBA"/>
    <w:rsid w:val="00EC5314"/>
    <w:rsid w:val="00EC6179"/>
    <w:rsid w:val="00EC61DF"/>
    <w:rsid w:val="00EC692F"/>
    <w:rsid w:val="00EC7F1E"/>
    <w:rsid w:val="00ED0DB1"/>
    <w:rsid w:val="00ED1A74"/>
    <w:rsid w:val="00ED47EA"/>
    <w:rsid w:val="00ED503E"/>
    <w:rsid w:val="00ED6305"/>
    <w:rsid w:val="00EE19B9"/>
    <w:rsid w:val="00EE1B29"/>
    <w:rsid w:val="00EE210A"/>
    <w:rsid w:val="00EE2550"/>
    <w:rsid w:val="00EE4B4A"/>
    <w:rsid w:val="00EE4D84"/>
    <w:rsid w:val="00EE5027"/>
    <w:rsid w:val="00EE55BC"/>
    <w:rsid w:val="00EE6E1D"/>
    <w:rsid w:val="00EF1A66"/>
    <w:rsid w:val="00EF31B7"/>
    <w:rsid w:val="00EF3B80"/>
    <w:rsid w:val="00EF3CD3"/>
    <w:rsid w:val="00EF412F"/>
    <w:rsid w:val="00EF4B72"/>
    <w:rsid w:val="00EF5D4A"/>
    <w:rsid w:val="00F0217A"/>
    <w:rsid w:val="00F021F9"/>
    <w:rsid w:val="00F02EE1"/>
    <w:rsid w:val="00F06B5E"/>
    <w:rsid w:val="00F12625"/>
    <w:rsid w:val="00F142D9"/>
    <w:rsid w:val="00F14B4F"/>
    <w:rsid w:val="00F14C20"/>
    <w:rsid w:val="00F14D0F"/>
    <w:rsid w:val="00F1559C"/>
    <w:rsid w:val="00F1754C"/>
    <w:rsid w:val="00F221C9"/>
    <w:rsid w:val="00F22D6D"/>
    <w:rsid w:val="00F22F96"/>
    <w:rsid w:val="00F23A30"/>
    <w:rsid w:val="00F2551F"/>
    <w:rsid w:val="00F26F51"/>
    <w:rsid w:val="00F34AB0"/>
    <w:rsid w:val="00F36220"/>
    <w:rsid w:val="00F40EF5"/>
    <w:rsid w:val="00F466D5"/>
    <w:rsid w:val="00F51738"/>
    <w:rsid w:val="00F518DC"/>
    <w:rsid w:val="00F51B96"/>
    <w:rsid w:val="00F52187"/>
    <w:rsid w:val="00F52A4C"/>
    <w:rsid w:val="00F544B4"/>
    <w:rsid w:val="00F6172A"/>
    <w:rsid w:val="00F61F08"/>
    <w:rsid w:val="00F62D22"/>
    <w:rsid w:val="00F6405C"/>
    <w:rsid w:val="00F64964"/>
    <w:rsid w:val="00F64DF8"/>
    <w:rsid w:val="00F6678C"/>
    <w:rsid w:val="00F72F9C"/>
    <w:rsid w:val="00F73FDD"/>
    <w:rsid w:val="00F8188A"/>
    <w:rsid w:val="00F83EC9"/>
    <w:rsid w:val="00F85755"/>
    <w:rsid w:val="00F85BD3"/>
    <w:rsid w:val="00F87010"/>
    <w:rsid w:val="00F8759C"/>
    <w:rsid w:val="00F91136"/>
    <w:rsid w:val="00F91E71"/>
    <w:rsid w:val="00F92083"/>
    <w:rsid w:val="00F93A95"/>
    <w:rsid w:val="00F97B78"/>
    <w:rsid w:val="00FA03AC"/>
    <w:rsid w:val="00FA07AD"/>
    <w:rsid w:val="00FA0A41"/>
    <w:rsid w:val="00FA603B"/>
    <w:rsid w:val="00FA6828"/>
    <w:rsid w:val="00FA7CCC"/>
    <w:rsid w:val="00FB4B11"/>
    <w:rsid w:val="00FB6746"/>
    <w:rsid w:val="00FC0BC6"/>
    <w:rsid w:val="00FC2649"/>
    <w:rsid w:val="00FC2C95"/>
    <w:rsid w:val="00FC40EA"/>
    <w:rsid w:val="00FC4F01"/>
    <w:rsid w:val="00FD2D25"/>
    <w:rsid w:val="00FD7144"/>
    <w:rsid w:val="00FE4EB2"/>
    <w:rsid w:val="00FE5887"/>
    <w:rsid w:val="00FF024E"/>
    <w:rsid w:val="00FF086F"/>
    <w:rsid w:val="00FF1F3C"/>
    <w:rsid w:val="00FF25CB"/>
    <w:rsid w:val="00FF3356"/>
    <w:rsid w:val="00FF386D"/>
    <w:rsid w:val="00FF3B41"/>
    <w:rsid w:val="00FF3E03"/>
    <w:rsid w:val="00FF46E9"/>
    <w:rsid w:val="00FF551F"/>
    <w:rsid w:val="00FF6D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68498"/>
  <w15:docId w15:val="{D3C098A1-EF74-4BFA-8E75-79F517D49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D93E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02A9"/>
    <w:pPr>
      <w:ind w:left="720"/>
      <w:contextualSpacing/>
    </w:pPr>
  </w:style>
  <w:style w:type="paragraph" w:customStyle="1" w:styleId="ConsPlusNormal">
    <w:name w:val="ConsPlusNormal"/>
    <w:link w:val="ConsPlusNormal0"/>
    <w:qFormat/>
    <w:rsid w:val="00BA2CD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locked/>
    <w:rsid w:val="00BA2CDC"/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fontstyle01">
    <w:name w:val="fontstyle01"/>
    <w:basedOn w:val="a0"/>
    <w:rsid w:val="00E43FC3"/>
    <w:rPr>
      <w:rFonts w:ascii="TimesNewRoman" w:hAnsi="TimesNewRoman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fontstyle21">
    <w:name w:val="fontstyle21"/>
    <w:basedOn w:val="a0"/>
    <w:rsid w:val="00E43FC3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  <w:style w:type="table" w:styleId="a4">
    <w:name w:val="Table Grid"/>
    <w:basedOn w:val="a1"/>
    <w:uiPriority w:val="59"/>
    <w:rsid w:val="0092678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4D55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55BF"/>
  </w:style>
  <w:style w:type="paragraph" w:styleId="a7">
    <w:name w:val="footer"/>
    <w:basedOn w:val="a"/>
    <w:link w:val="a8"/>
    <w:uiPriority w:val="99"/>
    <w:unhideWhenUsed/>
    <w:rsid w:val="004D55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D55BF"/>
  </w:style>
  <w:style w:type="paragraph" w:styleId="a9">
    <w:name w:val="Balloon Text"/>
    <w:basedOn w:val="a"/>
    <w:link w:val="aa"/>
    <w:uiPriority w:val="99"/>
    <w:semiHidden/>
    <w:unhideWhenUsed/>
    <w:rsid w:val="004C6B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C6B6C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semiHidden/>
    <w:unhideWhenUsed/>
    <w:rsid w:val="004C3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annotation reference"/>
    <w:basedOn w:val="a0"/>
    <w:uiPriority w:val="99"/>
    <w:semiHidden/>
    <w:unhideWhenUsed/>
    <w:rsid w:val="00572BA9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572BA9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572BA9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72BA9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572BA9"/>
    <w:rPr>
      <w:b/>
      <w:bCs/>
      <w:sz w:val="20"/>
      <w:szCs w:val="20"/>
    </w:rPr>
  </w:style>
  <w:style w:type="character" w:styleId="af1">
    <w:name w:val="Hyperlink"/>
    <w:basedOn w:val="a0"/>
    <w:uiPriority w:val="99"/>
    <w:rsid w:val="009E0A87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75792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7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8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5572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26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1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7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1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8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9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4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7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7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7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51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4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9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9007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82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D0BA00-A00F-4BC1-9927-36F9742CB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2347</TotalTime>
  <Pages>1</Pages>
  <Words>3328</Words>
  <Characters>18970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mkucheruk</dc:creator>
  <cp:keywords/>
  <dc:description/>
  <cp:lastModifiedBy>3</cp:lastModifiedBy>
  <cp:revision>8</cp:revision>
  <cp:lastPrinted>2025-06-06T11:37:00Z</cp:lastPrinted>
  <dcterms:created xsi:type="dcterms:W3CDTF">2024-05-29T10:24:00Z</dcterms:created>
  <dcterms:modified xsi:type="dcterms:W3CDTF">2025-06-10T03:02:00Z</dcterms:modified>
</cp:coreProperties>
</file>