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79" w:rsidRDefault="007B1879" w:rsidP="007B1879">
      <w:pPr>
        <w:ind w:firstLine="4253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1F4AC2" w:rsidRDefault="00230011" w:rsidP="007B1879">
      <w:pPr>
        <w:ind w:firstLine="4253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1</w:t>
      </w:r>
    </w:p>
    <w:p w:rsidR="00230011" w:rsidRDefault="007B1879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1F75DC" w:rsidRDefault="001F75DC" w:rsidP="003272FC">
      <w:pPr>
        <w:ind w:firstLine="4253"/>
        <w:rPr>
          <w:sz w:val="28"/>
          <w:szCs w:val="28"/>
          <w:u w:val="single"/>
        </w:rPr>
      </w:pPr>
      <w:r>
        <w:rPr>
          <w:sz w:val="28"/>
          <w:szCs w:val="28"/>
        </w:rPr>
        <w:t>от</w:t>
      </w:r>
      <w:r>
        <w:rPr>
          <w:sz w:val="28"/>
          <w:szCs w:val="28"/>
          <w:u w:val="single"/>
        </w:rPr>
        <w:t xml:space="preserve">  10.01.2023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10</w:t>
      </w:r>
    </w:p>
    <w:p w:rsidR="00230011" w:rsidRDefault="00230011" w:rsidP="007B1879">
      <w:pPr>
        <w:rPr>
          <w:sz w:val="28"/>
          <w:szCs w:val="28"/>
        </w:rPr>
      </w:pP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Раздел 1. ПАСПОРТ 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 муниципальной  программы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Таврического муниципального района Омской области </w:t>
      </w:r>
    </w:p>
    <w:p w:rsidR="00230011" w:rsidRPr="0030666B" w:rsidRDefault="00230011" w:rsidP="0023001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5"/>
        <w:gridCol w:w="5963"/>
      </w:tblGrid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муниципальной программы Таврического муниципального района Омской области (далее – муниципальная программа)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«Развитие физической культуры и спорта</w:t>
            </w:r>
            <w:r>
              <w:rPr>
                <w:sz w:val="28"/>
                <w:szCs w:val="28"/>
              </w:rPr>
              <w:t>, реализация</w:t>
            </w:r>
            <w:r w:rsidRPr="0030666B">
              <w:rPr>
                <w:sz w:val="28"/>
                <w:szCs w:val="28"/>
              </w:rPr>
              <w:t xml:space="preserve"> молодежной политики в Таврическом муниципальном районе Омской области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 2020-2026 годы»    (далее – муниципальная программа)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муниципального казенного учреждения «Центр физической культуры и спорта» Таврического муниципального района Омской области (далее - МКУ «Центр физической культуры и спорта»)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соисполнителем 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МП КУ «Молодежный центр» Таврического муниципального района Омской области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– 2026 годы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Создание условий для развития физической культуры и спорта, эффективной самореализации молодежи в Таврическом муниципальном районе</w:t>
            </w:r>
          </w:p>
        </w:tc>
      </w:tr>
      <w:tr w:rsidR="007B1879" w:rsidRPr="0030666B" w:rsidTr="00221D44">
        <w:tc>
          <w:tcPr>
            <w:tcW w:w="9288" w:type="dxa"/>
            <w:gridSpan w:val="2"/>
            <w:shd w:val="clear" w:color="auto" w:fill="auto"/>
          </w:tcPr>
          <w:p w:rsidR="007B1879" w:rsidRPr="0030666B" w:rsidRDefault="007B1879" w:rsidP="007B1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1. Сохранение и укрепление здоровья населения Таврического муниципального  района путем вовлечения 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      </w:r>
          </w:p>
          <w:p w:rsidR="00230011" w:rsidRPr="0030666B" w:rsidRDefault="00230011" w:rsidP="000770E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2. С</w:t>
            </w:r>
            <w:r w:rsidRPr="0030666B">
              <w:rPr>
                <w:sz w:val="28"/>
                <w:szCs w:val="28"/>
              </w:rPr>
              <w:t>оздание благоприятных условий для эффективной самореализации молодежи</w:t>
            </w: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, включение ее в социально активные формы деятельности.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1.«Развитие массовой физической культуры и спорта».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2.«Реализация молодежной политики на территории Таврического муниципального района Омской области». </w:t>
            </w:r>
          </w:p>
        </w:tc>
      </w:tr>
      <w:tr w:rsidR="00230011" w:rsidRPr="0030666B" w:rsidTr="007B1879">
        <w:trPr>
          <w:trHeight w:val="2147"/>
        </w:trPr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Объемы и источники финансирования муниципальной программы в целом по годам ее реализации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  <w:tc>
          <w:tcPr>
            <w:tcW w:w="5963" w:type="dxa"/>
            <w:shd w:val="clear" w:color="auto" w:fill="auto"/>
          </w:tcPr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D35534">
              <w:rPr>
                <w:sz w:val="28"/>
                <w:szCs w:val="28"/>
              </w:rPr>
              <w:t>228 164 440,71</w:t>
            </w:r>
            <w:r w:rsidR="00127F9F">
              <w:rPr>
                <w:sz w:val="28"/>
                <w:szCs w:val="28"/>
              </w:rPr>
              <w:t xml:space="preserve"> </w:t>
            </w:r>
            <w:r w:rsidRPr="0051239F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2020 году – </w:t>
            </w:r>
            <w:r>
              <w:rPr>
                <w:sz w:val="28"/>
                <w:szCs w:val="28"/>
              </w:rPr>
              <w:t>24 764  965,12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2021 году </w:t>
            </w:r>
            <w:r w:rsidRPr="00CE3352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48 166</w:t>
            </w:r>
            <w:r w:rsidRPr="00CE3352">
              <w:rPr>
                <w:sz w:val="28"/>
                <w:szCs w:val="28"/>
              </w:rPr>
              <w:t> 073,70</w:t>
            </w:r>
            <w:r>
              <w:rPr>
                <w:sz w:val="28"/>
                <w:szCs w:val="28"/>
              </w:rPr>
              <w:t xml:space="preserve"> </w:t>
            </w:r>
            <w:r w:rsidRPr="0051239F">
              <w:rPr>
                <w:sz w:val="28"/>
                <w:szCs w:val="28"/>
              </w:rPr>
              <w:t>рублей;</w:t>
            </w:r>
          </w:p>
          <w:p w:rsidR="00230011" w:rsidRPr="0051239F" w:rsidRDefault="00D35534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2022 году – 46 611 767,01</w:t>
            </w:r>
            <w:r w:rsidR="00230011"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7B1879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2023 году -  56 2</w:t>
            </w:r>
            <w:r w:rsidR="00D35534">
              <w:rPr>
                <w:sz w:val="28"/>
                <w:szCs w:val="28"/>
              </w:rPr>
              <w:t>54 434,72</w:t>
            </w:r>
            <w:r w:rsidR="00230011"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2024 году -  22 679 388,68</w:t>
            </w:r>
            <w:r w:rsidRPr="0051239F">
              <w:rPr>
                <w:sz w:val="28"/>
                <w:szCs w:val="28"/>
              </w:rPr>
              <w:t xml:space="preserve"> 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2025 году -  14 843 905,74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2026 году -  </w:t>
            </w:r>
            <w:r>
              <w:rPr>
                <w:sz w:val="28"/>
                <w:szCs w:val="28"/>
              </w:rPr>
              <w:t>14 843 905,74</w:t>
            </w:r>
            <w:r w:rsidRPr="0051239F">
              <w:rPr>
                <w:sz w:val="28"/>
                <w:szCs w:val="28"/>
              </w:rPr>
              <w:t xml:space="preserve"> рублей.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Реализация муниципальной программы позволит к 2026 году (по сравнению с 2019 годом):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 Увеличение доли работников со специальным образованием в общей численности штатных работников в области физической культуры и спорта  до 85%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66%, 2021 год – 69%, 2022 год – 72%, 2023 – 75 %, 2024 год – 78%, 2025 год – 81%, 2026 год – 85%.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2. Увеличение доли человек сдавших тесты (испытания) ВФСК «ГТО» от общего числа принявших участие в тестировании </w:t>
            </w:r>
            <w:r w:rsidRPr="0030666B">
              <w:rPr>
                <w:sz w:val="28"/>
                <w:szCs w:val="28"/>
              </w:rPr>
              <w:lastRenderedPageBreak/>
              <w:t>(испытаниях) ВФСК «ГТО» до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75%, 2021 год – 80%, 2022 год – 82%, 2023 год – 84%, 2024 год – 86%, 2025 год – 88%, 2026 год –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3. Увеличение доли молодых граждан, принимающих участие в мероприятиях по гражданск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патриотическому, духовно – нравственному воспитанию до 60% от общего числа молодых граждан Таврического муниципального района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40%, 2021 год – 44%, 2022 год – 48%, 2023 год – 52%, 2024 год – 56%, 2025 год – 58%, 2026 год – 60%.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</w:tbl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3272FC" w:rsidRDefault="003272FC"/>
    <w:p w:rsidR="007B1879" w:rsidRDefault="007B1879" w:rsidP="007B1879">
      <w:pPr>
        <w:jc w:val="center"/>
      </w:pPr>
      <w:r>
        <w:lastRenderedPageBreak/>
        <w:t>6</w:t>
      </w:r>
    </w:p>
    <w:p w:rsidR="001F4AC2" w:rsidRDefault="00230011" w:rsidP="007B1879">
      <w:pPr>
        <w:ind w:firstLine="4395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2</w:t>
      </w:r>
    </w:p>
    <w:p w:rsidR="00230011" w:rsidRDefault="007B1879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3272FC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Таврического муниципального </w:t>
      </w:r>
      <w:r w:rsidR="00230011">
        <w:rPr>
          <w:sz w:val="28"/>
          <w:szCs w:val="28"/>
        </w:rPr>
        <w:t>района</w:t>
      </w:r>
    </w:p>
    <w:p w:rsidR="00230011" w:rsidRPr="001F75DC" w:rsidRDefault="007B1879" w:rsidP="007B187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F75DC">
        <w:rPr>
          <w:sz w:val="28"/>
          <w:szCs w:val="28"/>
        </w:rPr>
        <w:t>от</w:t>
      </w:r>
      <w:r w:rsidR="001F75DC">
        <w:rPr>
          <w:sz w:val="28"/>
          <w:szCs w:val="28"/>
          <w:u w:val="single"/>
        </w:rPr>
        <w:t xml:space="preserve">  10.01.2023</w:t>
      </w:r>
      <w:r w:rsidR="001F75DC">
        <w:rPr>
          <w:sz w:val="28"/>
          <w:szCs w:val="28"/>
        </w:rPr>
        <w:t xml:space="preserve"> № </w:t>
      </w:r>
      <w:r w:rsidR="001F75DC">
        <w:rPr>
          <w:sz w:val="28"/>
          <w:szCs w:val="28"/>
          <w:u w:val="single"/>
        </w:rPr>
        <w:t xml:space="preserve">  10</w:t>
      </w:r>
    </w:p>
    <w:p w:rsidR="00230011" w:rsidRDefault="00230011"/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ресурсах.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color w:val="FF0000"/>
          <w:sz w:val="28"/>
          <w:szCs w:val="28"/>
        </w:rPr>
        <w:t xml:space="preserve">            </w:t>
      </w:r>
      <w:r w:rsidRPr="00230011">
        <w:rPr>
          <w:sz w:val="28"/>
          <w:szCs w:val="28"/>
        </w:rPr>
        <w:t>Реализация мероприятий муниципальной программы осуществляется за счет средств районного, областного бюджета, бюджета поселений, а также иных источников, привлеченных в установленном порядке.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>Общий объ</w:t>
      </w:r>
      <w:r w:rsidR="00127F9F">
        <w:rPr>
          <w:sz w:val="28"/>
          <w:szCs w:val="28"/>
        </w:rPr>
        <w:t xml:space="preserve">ем финансирования </w:t>
      </w:r>
      <w:r w:rsidR="00D35534">
        <w:rPr>
          <w:sz w:val="28"/>
          <w:szCs w:val="28"/>
        </w:rPr>
        <w:t>228 164 440,71</w:t>
      </w:r>
      <w:r w:rsidRPr="00230011">
        <w:rPr>
          <w:sz w:val="28"/>
          <w:szCs w:val="28"/>
        </w:rPr>
        <w:t xml:space="preserve"> рублей из них, из районного бюджета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>составляет</w:t>
      </w:r>
      <w:r w:rsidR="00127F9F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 xml:space="preserve"> </w:t>
      </w:r>
      <w:r w:rsidR="00127F9F" w:rsidRPr="00230011">
        <w:rPr>
          <w:sz w:val="28"/>
          <w:szCs w:val="28"/>
        </w:rPr>
        <w:t>1</w:t>
      </w:r>
      <w:r w:rsidR="00D35534">
        <w:rPr>
          <w:sz w:val="28"/>
          <w:szCs w:val="28"/>
        </w:rPr>
        <w:t>90 662 159,26</w:t>
      </w:r>
      <w:r w:rsidR="00066385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 xml:space="preserve">рублей, из областного </w:t>
      </w:r>
      <w:r w:rsidR="00127F9F" w:rsidRPr="00127F9F">
        <w:rPr>
          <w:sz w:val="28"/>
          <w:szCs w:val="28"/>
        </w:rPr>
        <w:t>6</w:t>
      </w:r>
      <w:r w:rsidR="00066385">
        <w:rPr>
          <w:sz w:val="28"/>
          <w:szCs w:val="28"/>
        </w:rPr>
        <w:t xml:space="preserve"> </w:t>
      </w:r>
      <w:r w:rsidR="00127F9F" w:rsidRPr="00127F9F">
        <w:rPr>
          <w:sz w:val="28"/>
          <w:szCs w:val="28"/>
        </w:rPr>
        <w:t>146</w:t>
      </w:r>
      <w:r w:rsidR="00066385">
        <w:rPr>
          <w:sz w:val="28"/>
          <w:szCs w:val="28"/>
        </w:rPr>
        <w:t xml:space="preserve"> </w:t>
      </w:r>
      <w:r w:rsidR="00127F9F" w:rsidRPr="00127F9F">
        <w:rPr>
          <w:sz w:val="28"/>
          <w:szCs w:val="28"/>
        </w:rPr>
        <w:t>895,53</w:t>
      </w:r>
      <w:r w:rsidR="00127F9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D35534">
        <w:rPr>
          <w:sz w:val="28"/>
          <w:szCs w:val="28"/>
        </w:rPr>
        <w:t>рублей, бюджета поселений 31 260 262,62</w:t>
      </w:r>
      <w:r w:rsidRPr="00230011">
        <w:rPr>
          <w:sz w:val="28"/>
          <w:szCs w:val="28"/>
        </w:rPr>
        <w:t xml:space="preserve"> рублей, иных источников 95</w:t>
      </w:r>
      <w:r w:rsidR="00066385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>123,30 рублей, в том числе: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843"/>
        <w:gridCol w:w="2268"/>
        <w:gridCol w:w="1589"/>
        <w:gridCol w:w="1671"/>
        <w:gridCol w:w="850"/>
      </w:tblGrid>
      <w:tr w:rsidR="00230011" w:rsidRPr="00230011" w:rsidTr="003272FC">
        <w:tc>
          <w:tcPr>
            <w:tcW w:w="959" w:type="dxa"/>
            <w:vMerge w:val="restart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год</w:t>
            </w:r>
          </w:p>
        </w:tc>
        <w:tc>
          <w:tcPr>
            <w:tcW w:w="1843" w:type="dxa"/>
            <w:vMerge w:val="restart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Всего</w:t>
            </w:r>
          </w:p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рублей</w:t>
            </w:r>
          </w:p>
        </w:tc>
        <w:tc>
          <w:tcPr>
            <w:tcW w:w="6378" w:type="dxa"/>
            <w:gridSpan w:val="4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Бюджет </w:t>
            </w:r>
          </w:p>
        </w:tc>
      </w:tr>
      <w:tr w:rsidR="00230011" w:rsidRPr="00230011" w:rsidTr="003272FC">
        <w:tc>
          <w:tcPr>
            <w:tcW w:w="959" w:type="dxa"/>
            <w:vMerge/>
          </w:tcPr>
          <w:p w:rsidR="00230011" w:rsidRPr="00230011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30011" w:rsidRPr="00230011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Областной</w:t>
            </w:r>
          </w:p>
        </w:tc>
        <w:tc>
          <w:tcPr>
            <w:tcW w:w="1671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850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Иные источники</w:t>
            </w:r>
          </w:p>
        </w:tc>
      </w:tr>
      <w:tr w:rsidR="00230011" w:rsidRPr="00230011" w:rsidTr="003272FC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2020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24764965,12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17501405,12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7243560,00</w:t>
            </w:r>
          </w:p>
        </w:tc>
        <w:tc>
          <w:tcPr>
            <w:tcW w:w="850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20000,00</w:t>
            </w:r>
          </w:p>
        </w:tc>
      </w:tr>
      <w:tr w:rsidR="00230011" w:rsidRPr="00230011" w:rsidTr="003272FC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2021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48 166073,70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36 263 015,53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671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5 741 039,34</w:t>
            </w:r>
          </w:p>
        </w:tc>
        <w:tc>
          <w:tcPr>
            <w:tcW w:w="850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75123,30</w:t>
            </w:r>
          </w:p>
        </w:tc>
      </w:tr>
      <w:tr w:rsidR="00230011" w:rsidRPr="00230011" w:rsidTr="003272FC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2022</w:t>
            </w:r>
          </w:p>
        </w:tc>
        <w:tc>
          <w:tcPr>
            <w:tcW w:w="1843" w:type="dxa"/>
          </w:tcPr>
          <w:p w:rsidR="00230011" w:rsidRPr="00230011" w:rsidRDefault="00D3553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46 611 767,01</w:t>
            </w:r>
          </w:p>
        </w:tc>
        <w:tc>
          <w:tcPr>
            <w:tcW w:w="2268" w:type="dxa"/>
          </w:tcPr>
          <w:p w:rsidR="00230011" w:rsidRPr="00230011" w:rsidRDefault="00D3553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40 133 708,81</w:t>
            </w:r>
          </w:p>
        </w:tc>
        <w:tc>
          <w:tcPr>
            <w:tcW w:w="1589" w:type="dxa"/>
          </w:tcPr>
          <w:p w:rsidR="00230011" w:rsidRPr="00230011" w:rsidRDefault="00127F9F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D355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000,00</w:t>
            </w:r>
          </w:p>
        </w:tc>
        <w:tc>
          <w:tcPr>
            <w:tcW w:w="1671" w:type="dxa"/>
          </w:tcPr>
          <w:p w:rsidR="00230011" w:rsidRPr="00230011" w:rsidRDefault="00113A97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35534">
              <w:rPr>
                <w:sz w:val="28"/>
                <w:szCs w:val="28"/>
              </w:rPr>
              <w:t> 418 058,20</w:t>
            </w:r>
          </w:p>
        </w:tc>
        <w:tc>
          <w:tcPr>
            <w:tcW w:w="850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230011" w:rsidRPr="00230011" w:rsidRDefault="00D35534" w:rsidP="008A29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56 254 434,72</w:t>
            </w:r>
          </w:p>
        </w:tc>
        <w:tc>
          <w:tcPr>
            <w:tcW w:w="2268" w:type="dxa"/>
          </w:tcPr>
          <w:p w:rsidR="00230011" w:rsidRPr="00230011" w:rsidRDefault="00D3553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50 091 349,84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30011" w:rsidRDefault="00D3553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6 163 084,00</w:t>
            </w:r>
          </w:p>
        </w:tc>
        <w:tc>
          <w:tcPr>
            <w:tcW w:w="850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22 679 388,68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16 984 868,48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5 694 520,20</w:t>
            </w:r>
          </w:p>
        </w:tc>
        <w:tc>
          <w:tcPr>
            <w:tcW w:w="850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2025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230011" w:rsidRPr="00230011" w:rsidRDefault="00113A97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5534">
              <w:rPr>
                <w:sz w:val="28"/>
                <w:szCs w:val="28"/>
              </w:rPr>
              <w:t>28164440,71</w:t>
            </w:r>
          </w:p>
        </w:tc>
        <w:tc>
          <w:tcPr>
            <w:tcW w:w="2268" w:type="dxa"/>
          </w:tcPr>
          <w:p w:rsidR="00230011" w:rsidRPr="00230011" w:rsidRDefault="00D3553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190662159,26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</w:t>
            </w:r>
            <w:r w:rsidR="00127F9F">
              <w:rPr>
                <w:sz w:val="28"/>
                <w:szCs w:val="28"/>
              </w:rPr>
              <w:t>146895,53</w:t>
            </w:r>
          </w:p>
        </w:tc>
        <w:tc>
          <w:tcPr>
            <w:tcW w:w="1671" w:type="dxa"/>
          </w:tcPr>
          <w:p w:rsidR="00230011" w:rsidRPr="00230011" w:rsidRDefault="00B024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35534">
              <w:rPr>
                <w:sz w:val="28"/>
                <w:szCs w:val="28"/>
              </w:rPr>
              <w:t>1260262,62</w:t>
            </w:r>
          </w:p>
        </w:tc>
        <w:tc>
          <w:tcPr>
            <w:tcW w:w="850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95123,30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         </w:t>
      </w:r>
    </w:p>
    <w:p w:rsidR="007B1879" w:rsidRDefault="00230011" w:rsidP="007B1879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7B1879" w:rsidRDefault="007B1879" w:rsidP="007B1879">
      <w:pPr>
        <w:jc w:val="both"/>
        <w:rPr>
          <w:sz w:val="28"/>
          <w:szCs w:val="28"/>
        </w:rPr>
      </w:pPr>
    </w:p>
    <w:p w:rsidR="00230011" w:rsidRPr="007B1879" w:rsidRDefault="007B1879" w:rsidP="007B187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:rsidR="001F4AC2" w:rsidRDefault="00230011" w:rsidP="007B1879">
      <w:pPr>
        <w:ind w:firstLine="4395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3</w:t>
      </w:r>
    </w:p>
    <w:p w:rsidR="00230011" w:rsidRDefault="007B1879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1F75DC" w:rsidRDefault="001F75DC" w:rsidP="003272FC">
      <w:pPr>
        <w:ind w:firstLine="4395"/>
        <w:rPr>
          <w:sz w:val="28"/>
          <w:szCs w:val="28"/>
          <w:u w:val="single"/>
        </w:rPr>
      </w:pPr>
      <w:r>
        <w:rPr>
          <w:sz w:val="28"/>
          <w:szCs w:val="28"/>
        </w:rPr>
        <w:t>от</w:t>
      </w:r>
      <w:r>
        <w:rPr>
          <w:sz w:val="28"/>
          <w:szCs w:val="28"/>
          <w:u w:val="single"/>
        </w:rPr>
        <w:t xml:space="preserve"> 10.01.2023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  10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 xml:space="preserve">подпрограммы «Развитие массовой физической культуры и спорта» </w:t>
      </w:r>
    </w:p>
    <w:p w:rsidR="00230011" w:rsidRPr="00230011" w:rsidRDefault="00230011" w:rsidP="00230011"/>
    <w:p w:rsidR="00230011" w:rsidRPr="00230011" w:rsidRDefault="00230011" w:rsidP="00230011"/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6"/>
        <w:gridCol w:w="5734"/>
      </w:tblGrid>
      <w:tr w:rsidR="00230011" w:rsidRPr="00230011" w:rsidTr="003272FC">
        <w:tc>
          <w:tcPr>
            <w:tcW w:w="3446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Объемы и источники финансирования муниципальной подпрограммы в целом по годам ее реализации</w:t>
            </w:r>
          </w:p>
        </w:tc>
        <w:tc>
          <w:tcPr>
            <w:tcW w:w="5734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 финансирования всего 1</w:t>
            </w:r>
            <w:r w:rsidR="00967D58">
              <w:rPr>
                <w:sz w:val="28"/>
                <w:szCs w:val="28"/>
              </w:rPr>
              <w:t>78 709</w:t>
            </w:r>
            <w:r w:rsidR="003272FC">
              <w:rPr>
                <w:sz w:val="28"/>
                <w:szCs w:val="28"/>
              </w:rPr>
              <w:t> 032,</w:t>
            </w:r>
            <w:r w:rsidR="00967D58">
              <w:rPr>
                <w:sz w:val="28"/>
                <w:szCs w:val="28"/>
              </w:rPr>
              <w:t>03</w:t>
            </w:r>
            <w:r w:rsidRPr="00230011">
              <w:rPr>
                <w:sz w:val="28"/>
                <w:szCs w:val="28"/>
              </w:rPr>
              <w:t xml:space="preserve">рублей 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 том числе: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2020 году –  18 830 576,79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2021 году –  40 769 113,</w:t>
            </w:r>
            <w:r w:rsidR="008A2915">
              <w:rPr>
                <w:sz w:val="28"/>
                <w:szCs w:val="28"/>
              </w:rPr>
              <w:t xml:space="preserve"> </w:t>
            </w:r>
            <w:r w:rsidRPr="00230011">
              <w:rPr>
                <w:sz w:val="28"/>
                <w:szCs w:val="28"/>
              </w:rPr>
              <w:t>55 рублей,</w:t>
            </w:r>
          </w:p>
          <w:p w:rsidR="00230011" w:rsidRPr="00230011" w:rsidRDefault="00967D58" w:rsidP="00230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2022 году –  38 363 281,77</w:t>
            </w:r>
            <w:r w:rsidR="00230011" w:rsidRPr="00230011">
              <w:rPr>
                <w:sz w:val="28"/>
                <w:szCs w:val="28"/>
              </w:rPr>
              <w:t xml:space="preserve"> рублей,</w:t>
            </w:r>
          </w:p>
          <w:p w:rsidR="00230011" w:rsidRPr="00230011" w:rsidRDefault="00967D58" w:rsidP="00230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2023 году –  47 447 818,11</w:t>
            </w:r>
            <w:r w:rsidR="00230011" w:rsidRPr="00230011">
              <w:rPr>
                <w:sz w:val="28"/>
                <w:szCs w:val="28"/>
              </w:rPr>
              <w:t xml:space="preserve">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2024 году –  14 866 851,99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2025 году –    9 215 694,91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2026 году –    9 215 694,91 рублей.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  <w:r w:rsidRPr="00230011">
        <w:rPr>
          <w:color w:val="FF0000"/>
          <w:sz w:val="28"/>
          <w:szCs w:val="20"/>
        </w:rPr>
        <w:t xml:space="preserve">                       </w:t>
      </w: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7B1879" w:rsidRPr="00230011" w:rsidRDefault="007B1879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272FC" w:rsidRDefault="003272FC"/>
    <w:p w:rsidR="007B1879" w:rsidRPr="001F75DC" w:rsidRDefault="007B1879" w:rsidP="007B1879">
      <w:pPr>
        <w:jc w:val="center"/>
        <w:rPr>
          <w:sz w:val="28"/>
          <w:szCs w:val="28"/>
        </w:rPr>
      </w:pPr>
      <w:r w:rsidRPr="001F75DC">
        <w:rPr>
          <w:sz w:val="28"/>
          <w:szCs w:val="28"/>
        </w:rPr>
        <w:lastRenderedPageBreak/>
        <w:t>8</w:t>
      </w:r>
    </w:p>
    <w:p w:rsidR="001F4AC2" w:rsidRDefault="00230011" w:rsidP="007B1879">
      <w:pPr>
        <w:ind w:firstLine="4395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4</w:t>
      </w:r>
    </w:p>
    <w:p w:rsidR="00230011" w:rsidRDefault="007B1879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1F75DC" w:rsidRDefault="001F75DC" w:rsidP="003272FC">
      <w:pPr>
        <w:ind w:firstLine="4395"/>
        <w:rPr>
          <w:sz w:val="28"/>
          <w:szCs w:val="28"/>
          <w:u w:val="single"/>
        </w:rPr>
      </w:pPr>
      <w:r>
        <w:rPr>
          <w:sz w:val="28"/>
          <w:szCs w:val="28"/>
        </w:rPr>
        <w:t>от</w:t>
      </w:r>
      <w:r>
        <w:rPr>
          <w:sz w:val="28"/>
          <w:szCs w:val="28"/>
          <w:u w:val="single"/>
        </w:rPr>
        <w:t xml:space="preserve">  10.01.2023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 xml:space="preserve"> 10</w:t>
      </w:r>
    </w:p>
    <w:p w:rsidR="00230011" w:rsidRDefault="00230011" w:rsidP="003272FC">
      <w:pPr>
        <w:ind w:firstLine="4395"/>
      </w:pPr>
    </w:p>
    <w:p w:rsidR="00230011" w:rsidRDefault="00230011" w:rsidP="00230011">
      <w:pPr>
        <w:ind w:firstLine="4536"/>
      </w:pP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Реализация мероприятий подпрограммы осуществляется за счет средств районного, областного бюджета, бюджета поселений,  а также иных источников, привлеченных в установленном порядке. 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>Общий объем финансирования 1</w:t>
      </w:r>
      <w:r w:rsidR="008A2915">
        <w:rPr>
          <w:sz w:val="28"/>
          <w:szCs w:val="28"/>
        </w:rPr>
        <w:t>7</w:t>
      </w:r>
      <w:r w:rsidR="00967D58">
        <w:rPr>
          <w:sz w:val="28"/>
          <w:szCs w:val="28"/>
        </w:rPr>
        <w:t>8 709 032,03</w:t>
      </w:r>
      <w:r w:rsidRPr="00230011">
        <w:rPr>
          <w:b/>
          <w:sz w:val="28"/>
          <w:szCs w:val="28"/>
        </w:rPr>
        <w:t xml:space="preserve"> </w:t>
      </w:r>
      <w:r w:rsidRPr="00230011">
        <w:rPr>
          <w:sz w:val="28"/>
          <w:szCs w:val="28"/>
        </w:rPr>
        <w:t>рублей из них из районного</w:t>
      </w:r>
      <w:r w:rsidR="00066385">
        <w:rPr>
          <w:sz w:val="28"/>
          <w:szCs w:val="28"/>
        </w:rPr>
        <w:t xml:space="preserve"> б</w:t>
      </w:r>
      <w:r w:rsidR="00967D58">
        <w:rPr>
          <w:sz w:val="28"/>
          <w:szCs w:val="28"/>
        </w:rPr>
        <w:t>юджета составляет 141 206 750,58</w:t>
      </w:r>
      <w:r w:rsidRPr="00230011">
        <w:rPr>
          <w:sz w:val="28"/>
          <w:szCs w:val="28"/>
        </w:rPr>
        <w:t xml:space="preserve">  рублей, из областного 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sz w:val="28"/>
          <w:szCs w:val="28"/>
        </w:rPr>
        <w:t>6</w:t>
      </w:r>
      <w:r w:rsidR="00066385">
        <w:rPr>
          <w:sz w:val="28"/>
          <w:szCs w:val="28"/>
        </w:rPr>
        <w:t> 146 895,53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23001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8A2915">
        <w:rPr>
          <w:sz w:val="28"/>
          <w:szCs w:val="28"/>
        </w:rPr>
        <w:t xml:space="preserve">рублей, </w:t>
      </w:r>
      <w:r w:rsidR="00967D58">
        <w:rPr>
          <w:sz w:val="28"/>
          <w:szCs w:val="28"/>
        </w:rPr>
        <w:t>бюджета поселений  31 260 262,62</w:t>
      </w:r>
      <w:r w:rsidRPr="00230011">
        <w:rPr>
          <w:sz w:val="28"/>
          <w:szCs w:val="28"/>
        </w:rPr>
        <w:t xml:space="preserve"> рублей, иных источников 95 123,30 рублей в том числе: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700"/>
        <w:gridCol w:w="2267"/>
        <w:gridCol w:w="1730"/>
        <w:gridCol w:w="1844"/>
        <w:gridCol w:w="821"/>
      </w:tblGrid>
      <w:tr w:rsidR="00230011" w:rsidRPr="00230011" w:rsidTr="003272FC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Всего</w:t>
            </w:r>
          </w:p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рублей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Бюджет </w:t>
            </w:r>
          </w:p>
        </w:tc>
      </w:tr>
      <w:tr w:rsidR="00230011" w:rsidRPr="00230011" w:rsidTr="003272FC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Областной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Иные источники</w:t>
            </w:r>
          </w:p>
        </w:tc>
      </w:tr>
      <w:tr w:rsidR="00230011" w:rsidRPr="00230011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18830576,79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11567016,79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7243560,00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20000,00</w:t>
            </w:r>
          </w:p>
        </w:tc>
      </w:tr>
      <w:tr w:rsidR="00230011" w:rsidRPr="00230011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40769113,55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28866055,38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5741039,34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75123,30</w:t>
            </w:r>
          </w:p>
        </w:tc>
      </w:tr>
      <w:tr w:rsidR="00230011" w:rsidRPr="00230011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67D58">
              <w:rPr>
                <w:sz w:val="28"/>
                <w:szCs w:val="28"/>
              </w:rPr>
              <w:t>8363281.77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67D58">
              <w:rPr>
                <w:sz w:val="28"/>
                <w:szCs w:val="28"/>
              </w:rPr>
              <w:t>1885223.57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67D58">
              <w:rPr>
                <w:sz w:val="28"/>
                <w:szCs w:val="28"/>
              </w:rPr>
              <w:t>418058.20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7D58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47447818.11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7D58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41284733.23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7D58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6163084.88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14866851,99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9 172 331,79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5694520,20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7D58" w:rsidP="00961A24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78709032, 03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 </w:t>
            </w:r>
            <w:r w:rsidR="00967D58">
              <w:rPr>
                <w:sz w:val="28"/>
                <w:szCs w:val="28"/>
              </w:rPr>
              <w:t>141 206 750,58</w:t>
            </w:r>
            <w:r w:rsidR="00967D58" w:rsidRPr="00230011">
              <w:rPr>
                <w:sz w:val="28"/>
                <w:szCs w:val="28"/>
              </w:rPr>
              <w:t xml:space="preserve">  </w:t>
            </w:r>
            <w:r w:rsidRPr="0023001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61A2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146</w:t>
            </w:r>
            <w:r w:rsidR="00961A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7D58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31 260 262,62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95123,30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1F4AC2" w:rsidRDefault="001F4AC2">
      <w:pPr>
        <w:rPr>
          <w:sz w:val="28"/>
          <w:szCs w:val="28"/>
        </w:rPr>
      </w:pPr>
    </w:p>
    <w:p w:rsidR="007B1879" w:rsidRDefault="007B1879">
      <w:pPr>
        <w:rPr>
          <w:sz w:val="28"/>
          <w:szCs w:val="28"/>
        </w:rPr>
      </w:pPr>
    </w:p>
    <w:p w:rsidR="007B1879" w:rsidRDefault="007B1879">
      <w:pPr>
        <w:rPr>
          <w:sz w:val="28"/>
          <w:szCs w:val="28"/>
        </w:rPr>
      </w:pPr>
    </w:p>
    <w:p w:rsidR="007B1879" w:rsidRDefault="007B1879" w:rsidP="007B1879">
      <w:pPr>
        <w:jc w:val="center"/>
      </w:pPr>
      <w:r>
        <w:rPr>
          <w:sz w:val="28"/>
          <w:szCs w:val="28"/>
        </w:rPr>
        <w:lastRenderedPageBreak/>
        <w:t>9</w:t>
      </w:r>
    </w:p>
    <w:p w:rsidR="001F4AC2" w:rsidRDefault="00230011" w:rsidP="007B1879">
      <w:pPr>
        <w:ind w:firstLine="4253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5</w:t>
      </w:r>
    </w:p>
    <w:p w:rsidR="00230011" w:rsidRDefault="007B1879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1F75DC" w:rsidRDefault="001F75DC" w:rsidP="003272FC">
      <w:pPr>
        <w:ind w:firstLine="4253"/>
        <w:rPr>
          <w:sz w:val="28"/>
          <w:szCs w:val="28"/>
          <w:u w:val="single"/>
        </w:rPr>
      </w:pPr>
      <w:r>
        <w:rPr>
          <w:sz w:val="28"/>
          <w:szCs w:val="28"/>
        </w:rPr>
        <w:t>от</w:t>
      </w:r>
      <w:r>
        <w:rPr>
          <w:sz w:val="28"/>
          <w:szCs w:val="28"/>
          <w:u w:val="single"/>
        </w:rPr>
        <w:t xml:space="preserve">  10.01.2023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 xml:space="preserve">  10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подпрограммы «Реализация молодежной политики на территории Таврического муниципального района Омской области»</w:t>
      </w:r>
    </w:p>
    <w:p w:rsidR="00230011" w:rsidRPr="00230011" w:rsidRDefault="00230011" w:rsidP="00230011"/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77"/>
        <w:gridCol w:w="4945"/>
      </w:tblGrid>
      <w:tr w:rsidR="00230011" w:rsidRPr="00230011" w:rsidTr="003272FC">
        <w:trPr>
          <w:trHeight w:val="701"/>
        </w:trPr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 финансирования подпрограммы из муниципального бюджета составляет </w:t>
            </w:r>
            <w:r w:rsidR="00967D58">
              <w:rPr>
                <w:rFonts w:eastAsia="Calibri"/>
                <w:sz w:val="28"/>
                <w:szCs w:val="28"/>
                <w:lang w:eastAsia="en-US"/>
              </w:rPr>
              <w:t>49 455 408,68</w:t>
            </w:r>
            <w:r w:rsidRPr="00230011">
              <w:rPr>
                <w:rFonts w:eastAsia="Calibri"/>
                <w:sz w:val="28"/>
                <w:szCs w:val="28"/>
                <w:lang w:eastAsia="en-US"/>
              </w:rPr>
              <w:t xml:space="preserve"> рублей, в </w:t>
            </w:r>
            <w:proofErr w:type="spellStart"/>
            <w:r w:rsidRPr="00230011">
              <w:rPr>
                <w:rFonts w:eastAsia="Calibri"/>
                <w:sz w:val="28"/>
                <w:szCs w:val="28"/>
                <w:lang w:eastAsia="en-US"/>
              </w:rPr>
              <w:t>т.ч</w:t>
            </w:r>
            <w:proofErr w:type="spellEnd"/>
            <w:r w:rsidRPr="00230011">
              <w:rPr>
                <w:rFonts w:eastAsia="Calibri"/>
                <w:sz w:val="28"/>
                <w:szCs w:val="28"/>
                <w:lang w:eastAsia="en-US"/>
              </w:rPr>
              <w:t>.: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- 2020 год – 5 934 388,33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- 2021 год – 7 396 960,15  руб</w:t>
            </w: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.,</w:t>
            </w:r>
          </w:p>
          <w:p w:rsidR="00230011" w:rsidRPr="00230011" w:rsidRDefault="00967D58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- 2022 год – 8 248 485,24</w:t>
            </w:r>
            <w:r w:rsidR="00230011"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230011" w:rsidRDefault="00967D58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- 2023 год – 8 806 616,61</w:t>
            </w:r>
            <w:r w:rsidR="00230011"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- 2024 год – 7 812 536,69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- 2025 год – 5 628 210,83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- 2026 год – 5 628 210,83  руб.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Default="00230011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</w:t>
      </w: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D45937" w:rsidRDefault="00D45937" w:rsidP="009D7ACC">
      <w:pPr>
        <w:tabs>
          <w:tab w:val="left" w:pos="2025"/>
        </w:tabs>
        <w:rPr>
          <w:sz w:val="28"/>
          <w:szCs w:val="28"/>
        </w:rPr>
      </w:pPr>
    </w:p>
    <w:p w:rsidR="007B1879" w:rsidRDefault="007B1879" w:rsidP="009D7ACC">
      <w:pPr>
        <w:tabs>
          <w:tab w:val="left" w:pos="2025"/>
        </w:tabs>
        <w:rPr>
          <w:sz w:val="28"/>
          <w:szCs w:val="28"/>
        </w:rPr>
      </w:pPr>
    </w:p>
    <w:p w:rsidR="007B1879" w:rsidRDefault="007B1879" w:rsidP="009D7ACC">
      <w:pPr>
        <w:tabs>
          <w:tab w:val="left" w:pos="2025"/>
        </w:tabs>
        <w:rPr>
          <w:sz w:val="28"/>
          <w:szCs w:val="28"/>
        </w:rPr>
      </w:pPr>
    </w:p>
    <w:p w:rsidR="007B1879" w:rsidRDefault="007B1879" w:rsidP="007B1879">
      <w:pPr>
        <w:tabs>
          <w:tab w:val="left" w:pos="202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</w:p>
    <w:p w:rsidR="001F4AC2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9D7ACC">
        <w:rPr>
          <w:sz w:val="28"/>
          <w:szCs w:val="28"/>
        </w:rPr>
        <w:t xml:space="preserve">Приложение </w:t>
      </w:r>
      <w:r w:rsidR="001F4AC2">
        <w:rPr>
          <w:sz w:val="28"/>
          <w:szCs w:val="28"/>
        </w:rPr>
        <w:t xml:space="preserve">№ </w:t>
      </w:r>
      <w:r w:rsidRPr="009D7ACC">
        <w:rPr>
          <w:sz w:val="28"/>
          <w:szCs w:val="28"/>
        </w:rPr>
        <w:t>6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</w:t>
      </w:r>
      <w:r w:rsidR="001F4AC2">
        <w:rPr>
          <w:sz w:val="28"/>
          <w:szCs w:val="28"/>
        </w:rPr>
        <w:t xml:space="preserve">                              </w:t>
      </w:r>
      <w:r w:rsidR="007B1879">
        <w:rPr>
          <w:sz w:val="28"/>
          <w:szCs w:val="28"/>
        </w:rPr>
        <w:t>к постановлению</w:t>
      </w:r>
      <w:r w:rsidRPr="009D7ACC">
        <w:rPr>
          <w:sz w:val="28"/>
          <w:szCs w:val="28"/>
        </w:rPr>
        <w:t xml:space="preserve"> Администрации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Таврического муниципального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рай</w:t>
      </w:r>
      <w:r w:rsidR="001F75DC">
        <w:rPr>
          <w:sz w:val="28"/>
          <w:szCs w:val="28"/>
        </w:rPr>
        <w:t xml:space="preserve">она от  </w:t>
      </w:r>
      <w:r w:rsidR="001F75DC">
        <w:rPr>
          <w:sz w:val="28"/>
          <w:szCs w:val="28"/>
          <w:u w:val="single"/>
        </w:rPr>
        <w:t xml:space="preserve">  10.01.2023</w:t>
      </w:r>
      <w:r w:rsidRPr="009D7ACC">
        <w:rPr>
          <w:sz w:val="28"/>
          <w:szCs w:val="28"/>
        </w:rPr>
        <w:t xml:space="preserve">  №</w:t>
      </w:r>
      <w:r w:rsidR="001F75DC">
        <w:rPr>
          <w:sz w:val="28"/>
          <w:szCs w:val="28"/>
        </w:rPr>
        <w:t xml:space="preserve"> </w:t>
      </w:r>
      <w:r w:rsidR="001F75DC">
        <w:rPr>
          <w:sz w:val="28"/>
          <w:szCs w:val="28"/>
          <w:u w:val="single"/>
        </w:rPr>
        <w:t xml:space="preserve"> 10</w:t>
      </w:r>
      <w:bookmarkStart w:id="0" w:name="_GoBack"/>
      <w:bookmarkEnd w:id="0"/>
      <w:r w:rsidRPr="009D7A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D7ACC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9D7ACC" w:rsidRPr="009D7ACC" w:rsidRDefault="009D7ACC" w:rsidP="009D7ACC">
      <w:pPr>
        <w:rPr>
          <w:color w:val="FF0000"/>
          <w:sz w:val="28"/>
          <w:szCs w:val="28"/>
        </w:rPr>
      </w:pPr>
    </w:p>
    <w:p w:rsidR="009D7ACC" w:rsidRPr="009D7ACC" w:rsidRDefault="009D7ACC" w:rsidP="009D7AC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szCs w:val="28"/>
        </w:rPr>
        <w:t xml:space="preserve">  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Объем финансирования подпрограммы из муниципального </w:t>
      </w:r>
      <w:r>
        <w:rPr>
          <w:rFonts w:eastAsia="Calibri"/>
          <w:color w:val="000000"/>
          <w:sz w:val="28"/>
          <w:szCs w:val="28"/>
          <w:lang w:eastAsia="en-US"/>
        </w:rPr>
        <w:t>бю</w:t>
      </w:r>
      <w:r w:rsidR="00967D58">
        <w:rPr>
          <w:rFonts w:eastAsia="Calibri"/>
          <w:color w:val="000000"/>
          <w:sz w:val="28"/>
          <w:szCs w:val="28"/>
          <w:lang w:eastAsia="en-US"/>
        </w:rPr>
        <w:t xml:space="preserve">джета составляет – 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67D58">
        <w:rPr>
          <w:rFonts w:eastAsia="Calibri"/>
          <w:sz w:val="28"/>
          <w:szCs w:val="28"/>
          <w:lang w:eastAsia="en-US"/>
        </w:rPr>
        <w:t>49 455 408,68</w:t>
      </w:r>
      <w:r w:rsidR="00967D58" w:rsidRPr="00230011">
        <w:rPr>
          <w:rFonts w:eastAsia="Calibri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sz w:val="28"/>
          <w:szCs w:val="28"/>
          <w:lang w:eastAsia="en-US"/>
        </w:rPr>
        <w:t>рублей</w:t>
      </w:r>
      <w:r w:rsidRPr="009D7ACC">
        <w:rPr>
          <w:rFonts w:eastAsia="Calibri"/>
          <w:color w:val="000000"/>
          <w:sz w:val="28"/>
          <w:szCs w:val="28"/>
          <w:lang w:eastAsia="en-US"/>
        </w:rPr>
        <w:t>, в том числе: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- 2020 год – 5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934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388,33 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- 2021 год – 7 396 960,15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967D58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- 2022 год –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8 248 485,24</w:t>
      </w:r>
      <w:r w:rsidRPr="0023001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>рублей,</w:t>
      </w:r>
    </w:p>
    <w:p w:rsidR="009D7ACC" w:rsidRPr="009D7ACC" w:rsidRDefault="00967D58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- 2023 год –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8 806 616,61</w:t>
      </w:r>
      <w:r w:rsidRPr="0023001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>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- 2024 год – 7 812 536,69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- 2025 год – 5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628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210,83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- 2026 год – 5</w:t>
      </w:r>
      <w:r>
        <w:rPr>
          <w:rFonts w:eastAsia="Calibri"/>
          <w:color w:val="000000"/>
          <w:sz w:val="28"/>
          <w:szCs w:val="28"/>
          <w:lang w:eastAsia="en-US"/>
        </w:rPr>
        <w:t> </w:t>
      </w:r>
      <w:r w:rsidRPr="009D7ACC">
        <w:rPr>
          <w:rFonts w:eastAsia="Calibri"/>
          <w:color w:val="000000"/>
          <w:sz w:val="28"/>
          <w:szCs w:val="28"/>
          <w:lang w:eastAsia="en-US"/>
        </w:rPr>
        <w:t>628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210,83  рублей.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9D7ACC" w:rsidRPr="009D7ACC" w:rsidRDefault="009D7ACC" w:rsidP="009D7ACC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9D7ACC">
        <w:rPr>
          <w:rFonts w:eastAsia="Calibri"/>
          <w:sz w:val="28"/>
          <w:szCs w:val="28"/>
          <w:lang w:eastAsia="en-US"/>
        </w:rPr>
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9D7ACC" w:rsidRPr="009D7ACC" w:rsidRDefault="009D7ACC" w:rsidP="009D7ACC">
      <w:pPr>
        <w:tabs>
          <w:tab w:val="left" w:pos="6885"/>
        </w:tabs>
        <w:spacing w:line="360" w:lineRule="auto"/>
        <w:rPr>
          <w:sz w:val="28"/>
          <w:szCs w:val="28"/>
        </w:rPr>
      </w:pPr>
    </w:p>
    <w:p w:rsidR="009D7ACC" w:rsidRDefault="009D7ACC"/>
    <w:p w:rsidR="009D7ACC" w:rsidRDefault="009D7ACC"/>
    <w:p w:rsidR="009D7ACC" w:rsidRDefault="009D7ACC"/>
    <w:sectPr w:rsidR="009D7ACC" w:rsidSect="003272F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11"/>
    <w:rsid w:val="00066385"/>
    <w:rsid w:val="00113A97"/>
    <w:rsid w:val="00117521"/>
    <w:rsid w:val="00127F9F"/>
    <w:rsid w:val="001F4AC2"/>
    <w:rsid w:val="001F75DC"/>
    <w:rsid w:val="00230011"/>
    <w:rsid w:val="003272FC"/>
    <w:rsid w:val="0037441C"/>
    <w:rsid w:val="00590CDB"/>
    <w:rsid w:val="0075781B"/>
    <w:rsid w:val="007B1879"/>
    <w:rsid w:val="008220F4"/>
    <w:rsid w:val="008A2915"/>
    <w:rsid w:val="008F7C10"/>
    <w:rsid w:val="00961A24"/>
    <w:rsid w:val="00967D58"/>
    <w:rsid w:val="009D7ACC"/>
    <w:rsid w:val="00B02435"/>
    <w:rsid w:val="00BF0034"/>
    <w:rsid w:val="00BF5735"/>
    <w:rsid w:val="00D35534"/>
    <w:rsid w:val="00D45937"/>
    <w:rsid w:val="00D7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2023-01-11T01:55:00Z</cp:lastPrinted>
  <dcterms:created xsi:type="dcterms:W3CDTF">2021-12-30T01:50:00Z</dcterms:created>
  <dcterms:modified xsi:type="dcterms:W3CDTF">2023-01-12T10:16:00Z</dcterms:modified>
</cp:coreProperties>
</file>