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D4" w:rsidRDefault="00B854B7">
      <w:pPr>
        <w:rPr>
          <w:noProof/>
        </w:rPr>
      </w:pPr>
      <w:r>
        <w:rPr>
          <w:noProof/>
          <w:lang w:eastAsia="ru-RU"/>
        </w:rPr>
        <w:drawing>
          <wp:inline distT="0" distB="0" distL="0" distR="0">
            <wp:extent cx="5940425" cy="3427095"/>
            <wp:effectExtent l="0" t="0" r="3175" b="190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427095"/>
                    </a:xfrm>
                    <a:prstGeom prst="rect">
                      <a:avLst/>
                    </a:prstGeom>
                    <a:noFill/>
                    <a:ln>
                      <a:noFill/>
                    </a:ln>
                  </pic:spPr>
                </pic:pic>
              </a:graphicData>
            </a:graphic>
          </wp:inline>
        </w:drawing>
      </w:r>
    </w:p>
    <w:p w:rsidR="00337797" w:rsidRPr="00337797" w:rsidRDefault="00337797" w:rsidP="00337797">
      <w:pPr>
        <w:tabs>
          <w:tab w:val="right" w:pos="9072"/>
        </w:tabs>
        <w:spacing w:after="0" w:line="240" w:lineRule="auto"/>
        <w:jc w:val="center"/>
        <w:rPr>
          <w:rFonts w:ascii="Times New Roman" w:eastAsia="Times New Roman" w:hAnsi="Times New Roman" w:cs="Times New Roman"/>
          <w:sz w:val="28"/>
          <w:szCs w:val="28"/>
          <w:lang w:eastAsia="ru-RU"/>
        </w:rPr>
      </w:pPr>
      <w:bookmarkStart w:id="0" w:name="_Hlk116996260"/>
      <w:r w:rsidRPr="00337797">
        <w:rPr>
          <w:rFonts w:ascii="Times New Roman" w:eastAsia="Times New Roman" w:hAnsi="Times New Roman" w:cs="Times New Roman"/>
          <w:sz w:val="28"/>
          <w:szCs w:val="28"/>
          <w:lang w:eastAsia="ru-RU"/>
        </w:rPr>
        <w:t>О прогнозе социально - экономического</w:t>
      </w:r>
    </w:p>
    <w:p w:rsidR="00337797" w:rsidRPr="00337797" w:rsidRDefault="00337797" w:rsidP="00337797">
      <w:pPr>
        <w:tabs>
          <w:tab w:val="right" w:pos="9072"/>
        </w:tabs>
        <w:spacing w:after="0" w:line="240" w:lineRule="auto"/>
        <w:jc w:val="center"/>
        <w:rPr>
          <w:rFonts w:ascii="Times New Roman" w:eastAsia="Times New Roman" w:hAnsi="Times New Roman" w:cs="Times New Roman"/>
          <w:sz w:val="28"/>
          <w:szCs w:val="28"/>
          <w:lang w:eastAsia="ru-RU"/>
        </w:rPr>
      </w:pPr>
      <w:r w:rsidRPr="00337797">
        <w:rPr>
          <w:rFonts w:ascii="Times New Roman" w:eastAsia="Times New Roman" w:hAnsi="Times New Roman" w:cs="Times New Roman"/>
          <w:sz w:val="28"/>
          <w:szCs w:val="28"/>
          <w:lang w:eastAsia="ru-RU"/>
        </w:rPr>
        <w:t xml:space="preserve">развития Таврического муниципального района Омской области </w:t>
      </w:r>
    </w:p>
    <w:p w:rsidR="00337797" w:rsidRPr="00337797" w:rsidRDefault="00337797" w:rsidP="00337797">
      <w:pPr>
        <w:tabs>
          <w:tab w:val="right" w:pos="9072"/>
        </w:tabs>
        <w:spacing w:after="0" w:line="240" w:lineRule="auto"/>
        <w:jc w:val="center"/>
        <w:rPr>
          <w:rFonts w:ascii="Times New Roman" w:eastAsia="Times New Roman" w:hAnsi="Times New Roman" w:cs="Times New Roman"/>
          <w:sz w:val="28"/>
          <w:szCs w:val="28"/>
          <w:lang w:eastAsia="ru-RU"/>
        </w:rPr>
      </w:pPr>
      <w:r w:rsidRPr="00337797">
        <w:rPr>
          <w:rFonts w:ascii="Times New Roman" w:eastAsia="Times New Roman" w:hAnsi="Times New Roman" w:cs="Times New Roman"/>
          <w:sz w:val="28"/>
          <w:szCs w:val="28"/>
          <w:lang w:eastAsia="ru-RU"/>
        </w:rPr>
        <w:t>на 2025 год и на период до 2027 года</w:t>
      </w:r>
    </w:p>
    <w:bookmarkEnd w:id="0"/>
    <w:p w:rsidR="00337797" w:rsidRPr="00337797" w:rsidRDefault="00337797" w:rsidP="00337797">
      <w:pPr>
        <w:tabs>
          <w:tab w:val="right" w:pos="9072"/>
        </w:tabs>
        <w:spacing w:after="0" w:line="240" w:lineRule="auto"/>
        <w:jc w:val="center"/>
        <w:rPr>
          <w:rFonts w:ascii="Times New Roman" w:eastAsia="Times New Roman" w:hAnsi="Times New Roman" w:cs="Times New Roman"/>
          <w:sz w:val="28"/>
          <w:szCs w:val="28"/>
          <w:lang w:eastAsia="ru-RU"/>
        </w:rPr>
      </w:pPr>
    </w:p>
    <w:p w:rsidR="00337797" w:rsidRPr="00337797" w:rsidRDefault="00337797" w:rsidP="00337797">
      <w:pPr>
        <w:spacing w:after="0" w:line="240" w:lineRule="auto"/>
        <w:ind w:firstLine="567"/>
        <w:jc w:val="both"/>
        <w:rPr>
          <w:rFonts w:ascii="Times New Roman" w:eastAsia="Times New Roman" w:hAnsi="Times New Roman" w:cs="Times New Roman"/>
          <w:sz w:val="28"/>
          <w:szCs w:val="28"/>
          <w:lang w:eastAsia="ru-RU"/>
        </w:rPr>
      </w:pPr>
    </w:p>
    <w:p w:rsidR="00337797" w:rsidRPr="00337797" w:rsidRDefault="00337797" w:rsidP="00337797">
      <w:pPr>
        <w:spacing w:after="0" w:line="240" w:lineRule="auto"/>
        <w:ind w:firstLine="993"/>
        <w:jc w:val="both"/>
        <w:rPr>
          <w:rFonts w:ascii="Times New Roman" w:eastAsia="Times New Roman" w:hAnsi="Times New Roman" w:cs="Times New Roman"/>
          <w:sz w:val="28"/>
          <w:szCs w:val="28"/>
          <w:lang w:eastAsia="ru-RU"/>
        </w:rPr>
      </w:pPr>
      <w:r w:rsidRPr="00337797">
        <w:rPr>
          <w:rFonts w:ascii="Times New Roman" w:eastAsia="Times New Roman" w:hAnsi="Times New Roman" w:cs="Times New Roman"/>
          <w:sz w:val="28"/>
          <w:szCs w:val="28"/>
          <w:lang w:eastAsia="ru-RU"/>
        </w:rPr>
        <w:t>В соответствии со ст. 173 Бюджетного Кодекса Российской Федерации, постановлением Администрации Таврического муниципального района Омской области от 27.07.2012 № 928 «Об утверждении порядка разработки прогноза социально-экономического развития Таврического муниципального района Омской области», руководствуясь Уставом Таврического муниципального района:</w:t>
      </w:r>
    </w:p>
    <w:p w:rsidR="00337797" w:rsidRPr="00337797" w:rsidRDefault="00337797" w:rsidP="00337797">
      <w:pPr>
        <w:spacing w:after="0" w:line="240" w:lineRule="auto"/>
        <w:ind w:firstLine="993"/>
        <w:jc w:val="both"/>
        <w:rPr>
          <w:rFonts w:ascii="Times New Roman" w:eastAsia="Times New Roman" w:hAnsi="Times New Roman" w:cs="Times New Roman"/>
          <w:sz w:val="28"/>
          <w:szCs w:val="28"/>
          <w:lang w:eastAsia="ru-RU"/>
        </w:rPr>
      </w:pPr>
      <w:r w:rsidRPr="00337797">
        <w:rPr>
          <w:rFonts w:ascii="Times New Roman" w:eastAsia="Times New Roman" w:hAnsi="Times New Roman" w:cs="Times New Roman"/>
          <w:sz w:val="28"/>
          <w:szCs w:val="28"/>
          <w:lang w:eastAsia="ru-RU"/>
        </w:rPr>
        <w:t>Одобрить прогноз социально–экономического развития Таврического муниципального района Омской области на 2025 год и на период до 2027 года одновременно с принятием решения о внесении проекта бюджета в Совет Таврического муниципального района Омской области согласно приложению к настоящему распоряжению.</w:t>
      </w:r>
    </w:p>
    <w:p w:rsidR="00337797" w:rsidRPr="00337797" w:rsidRDefault="00337797" w:rsidP="00337797">
      <w:pPr>
        <w:tabs>
          <w:tab w:val="left" w:pos="720"/>
        </w:tabs>
        <w:spacing w:after="0" w:line="240" w:lineRule="auto"/>
        <w:ind w:firstLine="993"/>
        <w:jc w:val="both"/>
        <w:rPr>
          <w:rFonts w:ascii="Times New Roman" w:eastAsia="Times New Roman" w:hAnsi="Times New Roman" w:cs="Times New Roman"/>
          <w:sz w:val="28"/>
          <w:szCs w:val="28"/>
          <w:lang w:eastAsia="ru-RU"/>
        </w:rPr>
      </w:pPr>
    </w:p>
    <w:p w:rsidR="00337797" w:rsidRPr="00337797" w:rsidRDefault="00337797" w:rsidP="00337797">
      <w:pPr>
        <w:tabs>
          <w:tab w:val="left" w:pos="720"/>
        </w:tabs>
        <w:spacing w:after="0" w:line="240" w:lineRule="auto"/>
        <w:jc w:val="both"/>
        <w:rPr>
          <w:rFonts w:ascii="Times New Roman" w:eastAsia="Times New Roman" w:hAnsi="Times New Roman" w:cs="Times New Roman"/>
          <w:sz w:val="28"/>
          <w:szCs w:val="28"/>
          <w:lang w:eastAsia="ru-RU"/>
        </w:rPr>
      </w:pPr>
    </w:p>
    <w:p w:rsidR="00337797" w:rsidRPr="00337797" w:rsidRDefault="00337797" w:rsidP="00337797">
      <w:pPr>
        <w:tabs>
          <w:tab w:val="left" w:pos="720"/>
        </w:tabs>
        <w:spacing w:after="0" w:line="240" w:lineRule="auto"/>
        <w:jc w:val="both"/>
        <w:rPr>
          <w:rFonts w:ascii="Times New Roman" w:eastAsia="Times New Roman" w:hAnsi="Times New Roman" w:cs="Times New Roman"/>
          <w:sz w:val="28"/>
          <w:szCs w:val="28"/>
          <w:lang w:eastAsia="ru-RU"/>
        </w:rPr>
      </w:pPr>
    </w:p>
    <w:p w:rsidR="00992D1E" w:rsidRDefault="00337797" w:rsidP="00337797">
      <w:pPr>
        <w:tabs>
          <w:tab w:val="left" w:pos="720"/>
        </w:tabs>
        <w:spacing w:after="0" w:line="240" w:lineRule="auto"/>
        <w:jc w:val="both"/>
        <w:rPr>
          <w:rFonts w:ascii="Times New Roman" w:eastAsia="Times New Roman" w:hAnsi="Times New Roman" w:cs="Times New Roman"/>
          <w:sz w:val="28"/>
          <w:szCs w:val="28"/>
          <w:lang w:eastAsia="ru-RU"/>
        </w:rPr>
      </w:pPr>
      <w:r w:rsidRPr="00337797">
        <w:rPr>
          <w:rFonts w:ascii="Times New Roman" w:eastAsia="Times New Roman" w:hAnsi="Times New Roman" w:cs="Times New Roman"/>
          <w:sz w:val="28"/>
          <w:szCs w:val="28"/>
          <w:lang w:eastAsia="ru-RU"/>
        </w:rPr>
        <w:t xml:space="preserve">Глава муниципального района                                                     И. А. Баннов   </w:t>
      </w:r>
    </w:p>
    <w:p w:rsidR="00992D1E" w:rsidRDefault="00992D1E" w:rsidP="00337797">
      <w:pPr>
        <w:tabs>
          <w:tab w:val="left" w:pos="720"/>
        </w:tabs>
        <w:spacing w:after="0" w:line="240" w:lineRule="auto"/>
        <w:jc w:val="both"/>
        <w:rPr>
          <w:rFonts w:ascii="Times New Roman" w:eastAsia="Times New Roman" w:hAnsi="Times New Roman" w:cs="Times New Roman"/>
          <w:sz w:val="28"/>
          <w:szCs w:val="28"/>
          <w:lang w:eastAsia="ru-RU"/>
        </w:rPr>
      </w:pPr>
    </w:p>
    <w:p w:rsidR="00992D1E" w:rsidRDefault="00992D1E" w:rsidP="00337797">
      <w:pPr>
        <w:tabs>
          <w:tab w:val="left" w:pos="720"/>
        </w:tabs>
        <w:spacing w:after="0" w:line="240" w:lineRule="auto"/>
        <w:jc w:val="both"/>
        <w:rPr>
          <w:rFonts w:ascii="Times New Roman" w:eastAsia="Times New Roman" w:hAnsi="Times New Roman" w:cs="Times New Roman"/>
          <w:sz w:val="28"/>
          <w:szCs w:val="28"/>
          <w:lang w:eastAsia="ru-RU"/>
        </w:rPr>
      </w:pPr>
    </w:p>
    <w:p w:rsidR="00992D1E" w:rsidRDefault="00992D1E" w:rsidP="00337797">
      <w:pPr>
        <w:tabs>
          <w:tab w:val="left" w:pos="720"/>
        </w:tabs>
        <w:spacing w:after="0" w:line="240" w:lineRule="auto"/>
        <w:jc w:val="both"/>
        <w:rPr>
          <w:rFonts w:ascii="Times New Roman" w:eastAsia="Times New Roman" w:hAnsi="Times New Roman" w:cs="Times New Roman"/>
          <w:sz w:val="28"/>
          <w:szCs w:val="28"/>
          <w:lang w:eastAsia="ru-RU"/>
        </w:rPr>
      </w:pPr>
    </w:p>
    <w:p w:rsidR="00992D1E" w:rsidRDefault="00992D1E" w:rsidP="00337797">
      <w:pPr>
        <w:tabs>
          <w:tab w:val="left" w:pos="720"/>
        </w:tabs>
        <w:spacing w:after="0" w:line="240" w:lineRule="auto"/>
        <w:jc w:val="both"/>
        <w:rPr>
          <w:rFonts w:ascii="Times New Roman" w:eastAsia="Times New Roman" w:hAnsi="Times New Roman" w:cs="Times New Roman"/>
          <w:sz w:val="28"/>
          <w:szCs w:val="28"/>
          <w:lang w:eastAsia="ru-RU"/>
        </w:rPr>
      </w:pPr>
    </w:p>
    <w:p w:rsidR="00992D1E" w:rsidRDefault="00992D1E" w:rsidP="00337797">
      <w:pPr>
        <w:tabs>
          <w:tab w:val="left" w:pos="720"/>
        </w:tabs>
        <w:spacing w:after="0" w:line="240" w:lineRule="auto"/>
        <w:jc w:val="both"/>
        <w:rPr>
          <w:rFonts w:ascii="Times New Roman" w:eastAsia="Times New Roman" w:hAnsi="Times New Roman" w:cs="Times New Roman"/>
          <w:sz w:val="28"/>
          <w:szCs w:val="28"/>
          <w:lang w:eastAsia="ru-RU"/>
        </w:rPr>
      </w:pPr>
    </w:p>
    <w:p w:rsidR="00992D1E" w:rsidRDefault="00992D1E" w:rsidP="00337797">
      <w:pPr>
        <w:tabs>
          <w:tab w:val="left" w:pos="720"/>
        </w:tabs>
        <w:spacing w:after="0" w:line="240" w:lineRule="auto"/>
        <w:jc w:val="both"/>
        <w:rPr>
          <w:rFonts w:ascii="Times New Roman" w:eastAsia="Times New Roman" w:hAnsi="Times New Roman" w:cs="Times New Roman"/>
          <w:sz w:val="28"/>
          <w:szCs w:val="28"/>
          <w:lang w:eastAsia="ru-RU"/>
        </w:rPr>
      </w:pPr>
    </w:p>
    <w:p w:rsidR="00A11BDB" w:rsidRDefault="00337797" w:rsidP="00A11BDB">
      <w:pPr>
        <w:pStyle w:val="a6"/>
        <w:tabs>
          <w:tab w:val="clear" w:pos="6804"/>
          <w:tab w:val="right" w:pos="9072"/>
        </w:tabs>
        <w:spacing w:before="0"/>
        <w:ind w:left="4536"/>
        <w:jc w:val="both"/>
        <w:rPr>
          <w:sz w:val="28"/>
          <w:szCs w:val="28"/>
        </w:rPr>
      </w:pPr>
      <w:r w:rsidRPr="00337797">
        <w:rPr>
          <w:sz w:val="28"/>
          <w:szCs w:val="28"/>
        </w:rPr>
        <w:t xml:space="preserve">  </w:t>
      </w:r>
    </w:p>
    <w:p w:rsidR="00A11BDB" w:rsidRDefault="00337797" w:rsidP="00A11BDB">
      <w:pPr>
        <w:pStyle w:val="a6"/>
        <w:tabs>
          <w:tab w:val="clear" w:pos="6804"/>
          <w:tab w:val="right" w:pos="9072"/>
        </w:tabs>
        <w:spacing w:before="0"/>
        <w:ind w:left="4536"/>
        <w:jc w:val="both"/>
        <w:rPr>
          <w:sz w:val="28"/>
          <w:szCs w:val="28"/>
        </w:rPr>
      </w:pPr>
      <w:r w:rsidRPr="00337797">
        <w:rPr>
          <w:sz w:val="28"/>
          <w:szCs w:val="28"/>
        </w:rPr>
        <w:lastRenderedPageBreak/>
        <w:t xml:space="preserve"> </w:t>
      </w:r>
      <w:r w:rsidR="00A11BDB" w:rsidRPr="00CC25D1">
        <w:rPr>
          <w:sz w:val="28"/>
          <w:szCs w:val="28"/>
        </w:rPr>
        <w:t>Приложение</w:t>
      </w:r>
    </w:p>
    <w:p w:rsidR="00A11BDB" w:rsidRDefault="00A11BDB" w:rsidP="00A11BDB">
      <w:pPr>
        <w:pStyle w:val="a6"/>
        <w:tabs>
          <w:tab w:val="clear" w:pos="6804"/>
          <w:tab w:val="right" w:pos="9072"/>
        </w:tabs>
        <w:spacing w:before="0"/>
        <w:ind w:left="4536"/>
        <w:jc w:val="both"/>
        <w:rPr>
          <w:sz w:val="28"/>
          <w:szCs w:val="28"/>
        </w:rPr>
      </w:pPr>
      <w:r w:rsidRPr="00CC25D1">
        <w:rPr>
          <w:sz w:val="28"/>
          <w:szCs w:val="28"/>
        </w:rPr>
        <w:t xml:space="preserve">к распоряжению Администрации Таврического муниципального района </w:t>
      </w:r>
      <w:r>
        <w:rPr>
          <w:sz w:val="28"/>
          <w:szCs w:val="28"/>
        </w:rPr>
        <w:t>Омской области</w:t>
      </w:r>
    </w:p>
    <w:p w:rsidR="00A11BDB" w:rsidRPr="00CC25D1" w:rsidRDefault="00A11BDB" w:rsidP="00A11BDB">
      <w:pPr>
        <w:pStyle w:val="a6"/>
        <w:tabs>
          <w:tab w:val="clear" w:pos="6804"/>
          <w:tab w:val="right" w:pos="9072"/>
        </w:tabs>
        <w:spacing w:before="0"/>
        <w:ind w:left="4536"/>
        <w:jc w:val="both"/>
        <w:rPr>
          <w:sz w:val="28"/>
          <w:szCs w:val="28"/>
        </w:rPr>
      </w:pPr>
      <w:r w:rsidRPr="00CC25D1">
        <w:rPr>
          <w:sz w:val="28"/>
          <w:szCs w:val="28"/>
        </w:rPr>
        <w:t xml:space="preserve">от </w:t>
      </w:r>
      <w:r>
        <w:rPr>
          <w:sz w:val="28"/>
          <w:szCs w:val="28"/>
        </w:rPr>
        <w:t>___</w:t>
      </w:r>
      <w:r w:rsidRPr="00875901">
        <w:rPr>
          <w:sz w:val="28"/>
          <w:szCs w:val="28"/>
          <w:u w:val="single"/>
        </w:rPr>
        <w:t>14.</w:t>
      </w:r>
      <w:r>
        <w:rPr>
          <w:sz w:val="28"/>
          <w:szCs w:val="28"/>
          <w:u w:val="single"/>
        </w:rPr>
        <w:t>11</w:t>
      </w:r>
      <w:r w:rsidRPr="00875901">
        <w:rPr>
          <w:sz w:val="28"/>
          <w:szCs w:val="28"/>
          <w:u w:val="single"/>
        </w:rPr>
        <w:t>.2024</w:t>
      </w:r>
      <w:r>
        <w:rPr>
          <w:sz w:val="28"/>
          <w:szCs w:val="28"/>
        </w:rPr>
        <w:t>_____</w:t>
      </w:r>
      <w:r w:rsidRPr="00CC25D1">
        <w:rPr>
          <w:sz w:val="28"/>
          <w:szCs w:val="28"/>
        </w:rPr>
        <w:t xml:space="preserve"> № _</w:t>
      </w:r>
      <w:r w:rsidRPr="00875901">
        <w:rPr>
          <w:sz w:val="28"/>
          <w:szCs w:val="28"/>
          <w:u w:val="single"/>
        </w:rPr>
        <w:t>160</w:t>
      </w:r>
      <w:r>
        <w:rPr>
          <w:sz w:val="28"/>
          <w:szCs w:val="28"/>
        </w:rPr>
        <w:t>___</w:t>
      </w:r>
      <w:r w:rsidRPr="00CC25D1">
        <w:rPr>
          <w:sz w:val="28"/>
          <w:szCs w:val="28"/>
        </w:rPr>
        <w:t xml:space="preserve">_ </w:t>
      </w: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Default="00A11BDB" w:rsidP="00A11BDB">
      <w:pPr>
        <w:pStyle w:val="a6"/>
        <w:tabs>
          <w:tab w:val="clear" w:pos="6804"/>
          <w:tab w:val="right" w:pos="9072"/>
        </w:tabs>
        <w:spacing w:before="0"/>
        <w:rPr>
          <w:sz w:val="28"/>
          <w:szCs w:val="28"/>
        </w:rPr>
      </w:pPr>
    </w:p>
    <w:p w:rsidR="00A11BDB" w:rsidRDefault="00A11BDB" w:rsidP="00A11BDB">
      <w:pPr>
        <w:pStyle w:val="a6"/>
        <w:tabs>
          <w:tab w:val="clear" w:pos="6804"/>
          <w:tab w:val="right" w:pos="9072"/>
        </w:tabs>
        <w:spacing w:before="0"/>
        <w:rPr>
          <w:sz w:val="28"/>
          <w:szCs w:val="28"/>
        </w:rPr>
      </w:pPr>
    </w:p>
    <w:p w:rsidR="00A11BDB" w:rsidRDefault="00A11BDB" w:rsidP="00A11BDB">
      <w:pPr>
        <w:pStyle w:val="a6"/>
        <w:tabs>
          <w:tab w:val="clear" w:pos="6804"/>
          <w:tab w:val="right" w:pos="9072"/>
        </w:tabs>
        <w:spacing w:before="0"/>
        <w:rPr>
          <w:sz w:val="28"/>
          <w:szCs w:val="28"/>
        </w:rPr>
      </w:pPr>
    </w:p>
    <w:p w:rsidR="00A11BDB"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CC25D1" w:rsidRDefault="00A11BDB" w:rsidP="00A11BDB">
      <w:pPr>
        <w:pStyle w:val="a6"/>
        <w:tabs>
          <w:tab w:val="clear" w:pos="6804"/>
          <w:tab w:val="right" w:pos="9072"/>
        </w:tabs>
        <w:spacing w:before="0"/>
        <w:rPr>
          <w:sz w:val="28"/>
          <w:szCs w:val="28"/>
        </w:rPr>
      </w:pPr>
    </w:p>
    <w:p w:rsidR="00A11BDB" w:rsidRPr="00A11BDB" w:rsidRDefault="00A11BDB" w:rsidP="00A11BDB">
      <w:pPr>
        <w:pStyle w:val="a6"/>
        <w:tabs>
          <w:tab w:val="clear" w:pos="6804"/>
          <w:tab w:val="right" w:pos="9072"/>
        </w:tabs>
        <w:spacing w:before="0"/>
        <w:jc w:val="center"/>
        <w:rPr>
          <w:b/>
          <w:sz w:val="28"/>
          <w:szCs w:val="28"/>
        </w:rPr>
      </w:pPr>
      <w:r w:rsidRPr="00A11BDB">
        <w:rPr>
          <w:b/>
          <w:sz w:val="28"/>
          <w:szCs w:val="28"/>
        </w:rPr>
        <w:t>ПРОГНОЗ</w:t>
      </w:r>
    </w:p>
    <w:p w:rsidR="00A11BDB" w:rsidRPr="00A11BDB" w:rsidRDefault="00A11BDB" w:rsidP="00A11BDB">
      <w:pPr>
        <w:pStyle w:val="a6"/>
        <w:tabs>
          <w:tab w:val="clear" w:pos="6804"/>
          <w:tab w:val="right" w:pos="9072"/>
        </w:tabs>
        <w:spacing w:before="0"/>
        <w:jc w:val="center"/>
        <w:rPr>
          <w:b/>
          <w:sz w:val="28"/>
          <w:szCs w:val="28"/>
        </w:rPr>
      </w:pPr>
      <w:r w:rsidRPr="00A11BDB">
        <w:rPr>
          <w:b/>
          <w:sz w:val="28"/>
          <w:szCs w:val="28"/>
        </w:rPr>
        <w:t>социально – экономического развития Таврического муниципального района Омской области на 2025 год и на период до 2027 года</w:t>
      </w: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pStyle w:val="a6"/>
        <w:tabs>
          <w:tab w:val="clear" w:pos="6804"/>
          <w:tab w:val="right" w:pos="9072"/>
        </w:tabs>
        <w:spacing w:before="0"/>
        <w:rPr>
          <w:b/>
          <w:sz w:val="28"/>
          <w:szCs w:val="28"/>
        </w:rPr>
      </w:pPr>
    </w:p>
    <w:p w:rsidR="00A11BDB" w:rsidRPr="00A11BDB" w:rsidRDefault="00A11BDB" w:rsidP="00A11BDB">
      <w:pPr>
        <w:jc w:val="center"/>
        <w:outlineLvl w:val="0"/>
        <w:rPr>
          <w:rFonts w:ascii="Times New Roman" w:hAnsi="Times New Roman" w:cs="Times New Roman"/>
          <w:b/>
          <w:sz w:val="28"/>
          <w:szCs w:val="28"/>
        </w:rPr>
      </w:pPr>
      <w:r w:rsidRPr="00A11BDB">
        <w:rPr>
          <w:rFonts w:ascii="Times New Roman" w:hAnsi="Times New Roman" w:cs="Times New Roman"/>
          <w:b/>
          <w:sz w:val="28"/>
          <w:szCs w:val="28"/>
        </w:rPr>
        <w:t xml:space="preserve">Раздел 1. Предварительные итоги социально-экономического развития </w:t>
      </w:r>
    </w:p>
    <w:p w:rsidR="00A11BDB" w:rsidRPr="00A11BDB" w:rsidRDefault="00A11BDB" w:rsidP="00A11BDB">
      <w:pPr>
        <w:jc w:val="center"/>
        <w:rPr>
          <w:rFonts w:ascii="Times New Roman" w:hAnsi="Times New Roman" w:cs="Times New Roman"/>
          <w:b/>
          <w:sz w:val="28"/>
          <w:szCs w:val="28"/>
        </w:rPr>
      </w:pPr>
      <w:r w:rsidRPr="00A11BDB">
        <w:rPr>
          <w:rFonts w:ascii="Times New Roman" w:hAnsi="Times New Roman" w:cs="Times New Roman"/>
          <w:b/>
          <w:sz w:val="28"/>
          <w:szCs w:val="28"/>
        </w:rPr>
        <w:t>Таврического муниципального района за 9 месяцев 2024 года и ожидаемые итоги социально-экономического развития района</w:t>
      </w:r>
    </w:p>
    <w:p w:rsidR="00A11BDB" w:rsidRPr="00A11BDB" w:rsidRDefault="00A11BDB" w:rsidP="00A11BDB">
      <w:pPr>
        <w:jc w:val="center"/>
        <w:rPr>
          <w:rFonts w:ascii="Times New Roman" w:hAnsi="Times New Roman" w:cs="Times New Roman"/>
          <w:b/>
          <w:sz w:val="28"/>
          <w:szCs w:val="28"/>
        </w:rPr>
      </w:pPr>
      <w:r w:rsidRPr="00A11BDB">
        <w:rPr>
          <w:rFonts w:ascii="Times New Roman" w:hAnsi="Times New Roman" w:cs="Times New Roman"/>
          <w:b/>
          <w:sz w:val="28"/>
          <w:szCs w:val="28"/>
        </w:rPr>
        <w:t>за 2024 год</w:t>
      </w:r>
    </w:p>
    <w:p w:rsidR="00A11BDB" w:rsidRPr="00A11BDB" w:rsidRDefault="00A11BDB" w:rsidP="00A11BDB">
      <w:pPr>
        <w:jc w:val="center"/>
        <w:rPr>
          <w:rFonts w:ascii="Times New Roman" w:hAnsi="Times New Roman" w:cs="Times New Roman"/>
          <w:b/>
          <w:sz w:val="28"/>
          <w:szCs w:val="28"/>
        </w:rPr>
      </w:pPr>
    </w:p>
    <w:p w:rsidR="00A11BDB" w:rsidRPr="00A11BDB" w:rsidRDefault="00A11BDB" w:rsidP="00A11BDB">
      <w:pPr>
        <w:pStyle w:val="31"/>
        <w:shd w:val="clear" w:color="auto" w:fill="auto"/>
        <w:spacing w:before="0" w:after="0" w:line="240" w:lineRule="auto"/>
        <w:ind w:firstLine="709"/>
        <w:contextualSpacing/>
        <w:jc w:val="both"/>
        <w:rPr>
          <w:rFonts w:ascii="Times New Roman" w:hAnsi="Times New Roman" w:cs="Times New Roman"/>
          <w:bCs/>
          <w:sz w:val="28"/>
          <w:szCs w:val="28"/>
        </w:rPr>
      </w:pPr>
      <w:proofErr w:type="gramStart"/>
      <w:r w:rsidRPr="00A11BDB">
        <w:rPr>
          <w:rFonts w:ascii="Times New Roman" w:hAnsi="Times New Roman" w:cs="Times New Roman"/>
          <w:sz w:val="28"/>
          <w:szCs w:val="28"/>
        </w:rPr>
        <w:t xml:space="preserve">Прогноз социально-экономического развития района на 2025 год и </w:t>
      </w:r>
      <w:r w:rsidRPr="00A11BDB">
        <w:rPr>
          <w:rFonts w:ascii="Times New Roman" w:hAnsi="Times New Roman" w:cs="Times New Roman"/>
          <w:bCs/>
          <w:sz w:val="28"/>
          <w:szCs w:val="28"/>
        </w:rPr>
        <w:t>плановый период  2026 – 2027 годов разработан на основе прогноза социально-экономического развития Омской области с учетом современного состояния российской экономики, тенденций развития Таврического района за предшествующий период и фактически складывающейся ситуации в текущем году, прогнозных данных о деятельности хозяйствующих субъектов, осуществляемой на территории Таврического муниципального района Омской области, на 2025-2027 годы.</w:t>
      </w:r>
      <w:proofErr w:type="gramEnd"/>
    </w:p>
    <w:p w:rsidR="00A11BDB" w:rsidRPr="00A11BDB" w:rsidRDefault="00A11BDB" w:rsidP="00A11BDB">
      <w:pPr>
        <w:pStyle w:val="31"/>
        <w:shd w:val="clear" w:color="auto" w:fill="auto"/>
        <w:spacing w:before="0" w:after="0" w:line="240" w:lineRule="auto"/>
        <w:ind w:firstLine="709"/>
        <w:contextualSpacing/>
        <w:jc w:val="both"/>
        <w:rPr>
          <w:rFonts w:ascii="Times New Roman" w:hAnsi="Times New Roman" w:cs="Times New Roman"/>
          <w:bCs/>
          <w:sz w:val="28"/>
          <w:szCs w:val="28"/>
        </w:rPr>
      </w:pPr>
      <w:proofErr w:type="gramStart"/>
      <w:r w:rsidRPr="00A11BDB">
        <w:rPr>
          <w:rFonts w:ascii="Times New Roman" w:hAnsi="Times New Roman" w:cs="Times New Roman"/>
          <w:bCs/>
          <w:sz w:val="28"/>
          <w:szCs w:val="28"/>
        </w:rPr>
        <w:t xml:space="preserve">Показатели прогноза рассчитаны исходя из необходимости выполнения задач, установленных Указом Президента Российской Федерации </w:t>
      </w:r>
      <w:r w:rsidRPr="00A11BDB">
        <w:rPr>
          <w:rFonts w:ascii="Times New Roman" w:hAnsi="Times New Roman" w:cs="Times New Roman"/>
          <w:sz w:val="28"/>
          <w:szCs w:val="28"/>
        </w:rPr>
        <w:t>от 07 мая 2024 года N 309 «О национальных целях развития Российской Федерации на период до 2030 года и на перспективу до 2036 года»</w:t>
      </w:r>
      <w:r w:rsidRPr="00A11BDB">
        <w:rPr>
          <w:rFonts w:ascii="Times New Roman" w:hAnsi="Times New Roman" w:cs="Times New Roman"/>
          <w:bCs/>
          <w:sz w:val="28"/>
          <w:szCs w:val="28"/>
        </w:rPr>
        <w:t>, Прогноза социально-экономического развития Омской области на 2025 года и на период до 2027 года, Стратегии социально-экономического развития Таврического муниципального района Омской области на</w:t>
      </w:r>
      <w:proofErr w:type="gramEnd"/>
      <w:r w:rsidRPr="00A11BDB">
        <w:rPr>
          <w:rFonts w:ascii="Times New Roman" w:hAnsi="Times New Roman" w:cs="Times New Roman"/>
          <w:bCs/>
          <w:sz w:val="28"/>
          <w:szCs w:val="28"/>
        </w:rPr>
        <w:t xml:space="preserve"> период 2030 года и плана мероприятий по реализации Стратегии социально-экономического развития Таврического муниципального района Омской области до 2030 года. Основные цели Стратегии социально-экономического развития Таврического муниципального района:</w:t>
      </w:r>
    </w:p>
    <w:p w:rsidR="00A11BDB" w:rsidRPr="00A11BDB" w:rsidRDefault="00A11BDB" w:rsidP="00A11BDB">
      <w:pPr>
        <w:pStyle w:val="31"/>
        <w:shd w:val="clear" w:color="auto" w:fill="auto"/>
        <w:spacing w:before="0" w:after="0" w:line="240" w:lineRule="auto"/>
        <w:ind w:firstLine="709"/>
        <w:contextualSpacing/>
        <w:jc w:val="both"/>
        <w:rPr>
          <w:rFonts w:ascii="Times New Roman" w:hAnsi="Times New Roman" w:cs="Times New Roman"/>
          <w:bCs/>
          <w:sz w:val="28"/>
          <w:szCs w:val="28"/>
        </w:rPr>
      </w:pPr>
      <w:r w:rsidRPr="00A11BDB">
        <w:rPr>
          <w:rFonts w:ascii="Times New Roman" w:hAnsi="Times New Roman" w:cs="Times New Roman"/>
          <w:bCs/>
          <w:sz w:val="28"/>
          <w:szCs w:val="28"/>
        </w:rPr>
        <w:t>1. Комфортные условия для жизни и развития человеческого капитала;</w:t>
      </w:r>
    </w:p>
    <w:p w:rsidR="00A11BDB" w:rsidRPr="00A11BDB" w:rsidRDefault="00A11BDB" w:rsidP="00A11BDB">
      <w:pPr>
        <w:pStyle w:val="31"/>
        <w:shd w:val="clear" w:color="auto" w:fill="auto"/>
        <w:spacing w:before="0" w:after="0" w:line="240" w:lineRule="auto"/>
        <w:ind w:firstLine="709"/>
        <w:contextualSpacing/>
        <w:jc w:val="both"/>
        <w:rPr>
          <w:rFonts w:ascii="Times New Roman" w:hAnsi="Times New Roman" w:cs="Times New Roman"/>
          <w:bCs/>
          <w:sz w:val="28"/>
          <w:szCs w:val="28"/>
        </w:rPr>
      </w:pPr>
      <w:r w:rsidRPr="00A11BDB">
        <w:rPr>
          <w:rFonts w:ascii="Times New Roman" w:hAnsi="Times New Roman" w:cs="Times New Roman"/>
          <w:bCs/>
          <w:sz w:val="28"/>
          <w:szCs w:val="28"/>
        </w:rPr>
        <w:t>2. Конкурентоспособная экономика Таврического района;</w:t>
      </w:r>
    </w:p>
    <w:p w:rsidR="00A11BDB" w:rsidRPr="00A11BDB" w:rsidRDefault="00A11BDB" w:rsidP="00A11BDB">
      <w:pPr>
        <w:pStyle w:val="31"/>
        <w:shd w:val="clear" w:color="auto" w:fill="auto"/>
        <w:spacing w:before="0" w:after="0" w:line="240" w:lineRule="auto"/>
        <w:ind w:firstLine="709"/>
        <w:contextualSpacing/>
        <w:jc w:val="both"/>
        <w:rPr>
          <w:rFonts w:ascii="Times New Roman" w:hAnsi="Times New Roman" w:cs="Times New Roman"/>
          <w:bCs/>
          <w:sz w:val="28"/>
          <w:szCs w:val="28"/>
        </w:rPr>
      </w:pPr>
      <w:r w:rsidRPr="00A11BDB">
        <w:rPr>
          <w:rFonts w:ascii="Times New Roman" w:hAnsi="Times New Roman" w:cs="Times New Roman"/>
          <w:bCs/>
          <w:sz w:val="28"/>
          <w:szCs w:val="28"/>
        </w:rPr>
        <w:t>3. Пространственное развитие Таврического района;</w:t>
      </w:r>
    </w:p>
    <w:p w:rsidR="00A11BDB" w:rsidRPr="00A11BDB" w:rsidRDefault="00A11BDB" w:rsidP="00A11BDB">
      <w:pPr>
        <w:pStyle w:val="31"/>
        <w:shd w:val="clear" w:color="auto" w:fill="auto"/>
        <w:spacing w:before="0" w:after="0" w:line="240" w:lineRule="auto"/>
        <w:ind w:firstLine="709"/>
        <w:contextualSpacing/>
        <w:jc w:val="both"/>
        <w:rPr>
          <w:rFonts w:ascii="Times New Roman" w:hAnsi="Times New Roman" w:cs="Times New Roman"/>
          <w:bCs/>
          <w:sz w:val="28"/>
          <w:szCs w:val="28"/>
        </w:rPr>
      </w:pPr>
      <w:r w:rsidRPr="00A11BDB">
        <w:rPr>
          <w:rFonts w:ascii="Times New Roman" w:hAnsi="Times New Roman" w:cs="Times New Roman"/>
          <w:bCs/>
          <w:sz w:val="28"/>
          <w:szCs w:val="28"/>
        </w:rPr>
        <w:t>4. Эффективная система муниципального управления Таврического района.</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целях реализации мероприятий, предусмотренных Стратегией социально-экономического развития Таврического муниципального района Омской области на период до 2030 года, привлечения дополнительных финансовых средств, Таврический район принимает активное участие в конкурсных отборах, проводимых в рамках реализации государственных программ, национальных проектов. Так, за истекший период 2024 года районом </w:t>
      </w:r>
      <w:r w:rsidRPr="00A11BDB">
        <w:rPr>
          <w:rFonts w:ascii="Times New Roman" w:hAnsi="Times New Roman" w:cs="Times New Roman"/>
          <w:b/>
          <w:sz w:val="28"/>
          <w:szCs w:val="28"/>
        </w:rPr>
        <w:t>привлечены средства</w:t>
      </w:r>
      <w:r w:rsidRPr="00A11BDB">
        <w:rPr>
          <w:rFonts w:ascii="Times New Roman" w:hAnsi="Times New Roman" w:cs="Times New Roman"/>
          <w:sz w:val="28"/>
          <w:szCs w:val="28"/>
        </w:rPr>
        <w:t xml:space="preserve"> в общей сумме </w:t>
      </w:r>
      <w:r w:rsidRPr="00A11BDB">
        <w:rPr>
          <w:rFonts w:ascii="Times New Roman" w:hAnsi="Times New Roman" w:cs="Times New Roman"/>
          <w:b/>
          <w:sz w:val="28"/>
          <w:szCs w:val="28"/>
        </w:rPr>
        <w:t>343</w:t>
      </w:r>
      <w:r w:rsidRPr="00A11BDB">
        <w:rPr>
          <w:rFonts w:ascii="Times New Roman" w:hAnsi="Times New Roman" w:cs="Times New Roman"/>
          <w:sz w:val="28"/>
          <w:szCs w:val="28"/>
        </w:rPr>
        <w:t xml:space="preserve"> млн. рублей, в том числе федеральный бюджет – 88 млн. рублей </w:t>
      </w:r>
      <w:r w:rsidRPr="00A11BDB">
        <w:rPr>
          <w:rFonts w:ascii="Times New Roman" w:hAnsi="Times New Roman" w:cs="Times New Roman"/>
          <w:i/>
          <w:sz w:val="28"/>
          <w:szCs w:val="28"/>
        </w:rPr>
        <w:t>(26%)</w:t>
      </w:r>
      <w:r w:rsidRPr="00A11BDB">
        <w:rPr>
          <w:rFonts w:ascii="Times New Roman" w:hAnsi="Times New Roman" w:cs="Times New Roman"/>
          <w:sz w:val="28"/>
          <w:szCs w:val="28"/>
        </w:rPr>
        <w:t xml:space="preserve">, областной бюджет -  220 млн. рублей </w:t>
      </w:r>
      <w:r w:rsidRPr="00A11BDB">
        <w:rPr>
          <w:rFonts w:ascii="Times New Roman" w:hAnsi="Times New Roman" w:cs="Times New Roman"/>
          <w:i/>
          <w:sz w:val="28"/>
          <w:szCs w:val="28"/>
        </w:rPr>
        <w:t>(63%)</w:t>
      </w:r>
      <w:r w:rsidRPr="00A11BDB">
        <w:rPr>
          <w:rFonts w:ascii="Times New Roman" w:hAnsi="Times New Roman" w:cs="Times New Roman"/>
          <w:sz w:val="28"/>
          <w:szCs w:val="28"/>
        </w:rPr>
        <w:t xml:space="preserve">, местный бюджет -  34 млн. рублей </w:t>
      </w:r>
      <w:r w:rsidRPr="00A11BDB">
        <w:rPr>
          <w:rFonts w:ascii="Times New Roman" w:hAnsi="Times New Roman" w:cs="Times New Roman"/>
          <w:i/>
          <w:sz w:val="28"/>
          <w:szCs w:val="28"/>
        </w:rPr>
        <w:t>(10 %)</w:t>
      </w:r>
      <w:r w:rsidRPr="00A11BDB">
        <w:rPr>
          <w:rFonts w:ascii="Times New Roman" w:hAnsi="Times New Roman" w:cs="Times New Roman"/>
          <w:sz w:val="28"/>
          <w:szCs w:val="28"/>
        </w:rPr>
        <w:t xml:space="preserve">, </w:t>
      </w:r>
      <w:proofErr w:type="spellStart"/>
      <w:r w:rsidRPr="00A11BDB">
        <w:rPr>
          <w:rFonts w:ascii="Times New Roman" w:hAnsi="Times New Roman" w:cs="Times New Roman"/>
          <w:sz w:val="28"/>
          <w:szCs w:val="28"/>
        </w:rPr>
        <w:t>внебюджет</w:t>
      </w:r>
      <w:proofErr w:type="spellEnd"/>
      <w:r w:rsidRPr="00A11BDB">
        <w:rPr>
          <w:rFonts w:ascii="Times New Roman" w:hAnsi="Times New Roman" w:cs="Times New Roman"/>
          <w:sz w:val="28"/>
          <w:szCs w:val="28"/>
        </w:rPr>
        <w:t xml:space="preserve"> -  1 млн. рублей </w:t>
      </w:r>
      <w:r w:rsidRPr="00A11BDB">
        <w:rPr>
          <w:rFonts w:ascii="Times New Roman" w:hAnsi="Times New Roman" w:cs="Times New Roman"/>
          <w:i/>
          <w:sz w:val="28"/>
          <w:szCs w:val="28"/>
        </w:rPr>
        <w:t>(1 %)</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Наибольшая часть </w:t>
      </w:r>
      <w:r w:rsidRPr="00A11BDB">
        <w:rPr>
          <w:rFonts w:ascii="Times New Roman" w:hAnsi="Times New Roman" w:cs="Times New Roman"/>
          <w:i/>
          <w:sz w:val="28"/>
          <w:szCs w:val="28"/>
        </w:rPr>
        <w:t xml:space="preserve">(44%) </w:t>
      </w:r>
      <w:r w:rsidRPr="00A11BDB">
        <w:rPr>
          <w:rFonts w:ascii="Times New Roman" w:hAnsi="Times New Roman" w:cs="Times New Roman"/>
          <w:sz w:val="28"/>
          <w:szCs w:val="28"/>
        </w:rPr>
        <w:t>привлеченных сре</w:t>
      </w:r>
      <w:proofErr w:type="gramStart"/>
      <w:r w:rsidRPr="00A11BDB">
        <w:rPr>
          <w:rFonts w:ascii="Times New Roman" w:hAnsi="Times New Roman" w:cs="Times New Roman"/>
          <w:sz w:val="28"/>
          <w:szCs w:val="28"/>
        </w:rPr>
        <w:t>дств пр</w:t>
      </w:r>
      <w:proofErr w:type="gramEnd"/>
      <w:r w:rsidRPr="00A11BDB">
        <w:rPr>
          <w:rFonts w:ascii="Times New Roman" w:hAnsi="Times New Roman" w:cs="Times New Roman"/>
          <w:sz w:val="28"/>
          <w:szCs w:val="28"/>
        </w:rPr>
        <w:t xml:space="preserve">иходится на дорожную и инженерную инфраструктуру – 151 млн. рублей, которые </w:t>
      </w:r>
      <w:r w:rsidRPr="00A11BDB">
        <w:rPr>
          <w:rFonts w:ascii="Times New Roman" w:hAnsi="Times New Roman" w:cs="Times New Roman"/>
          <w:sz w:val="28"/>
          <w:szCs w:val="28"/>
        </w:rPr>
        <w:lastRenderedPageBreak/>
        <w:t xml:space="preserve">предусматриваются на строительство, ремонт и содержание автомобильных дорог в р.п. </w:t>
      </w:r>
      <w:proofErr w:type="gramStart"/>
      <w:r w:rsidRPr="00A11BDB">
        <w:rPr>
          <w:rFonts w:ascii="Times New Roman" w:hAnsi="Times New Roman" w:cs="Times New Roman"/>
          <w:sz w:val="28"/>
          <w:szCs w:val="28"/>
        </w:rPr>
        <w:t xml:space="preserve">Таврическое </w:t>
      </w:r>
      <w:r w:rsidRPr="00A11BDB">
        <w:rPr>
          <w:rFonts w:ascii="Times New Roman" w:hAnsi="Times New Roman" w:cs="Times New Roman"/>
          <w:i/>
          <w:sz w:val="28"/>
          <w:szCs w:val="28"/>
        </w:rPr>
        <w:t>(117 млн. рублей)</w:t>
      </w:r>
      <w:r w:rsidRPr="00A11BDB">
        <w:rPr>
          <w:rFonts w:ascii="Times New Roman" w:hAnsi="Times New Roman" w:cs="Times New Roman"/>
          <w:sz w:val="28"/>
          <w:szCs w:val="28"/>
        </w:rPr>
        <w:t xml:space="preserve">, с. Пристанское </w:t>
      </w:r>
      <w:r w:rsidRPr="00A11BDB">
        <w:rPr>
          <w:rFonts w:ascii="Times New Roman" w:hAnsi="Times New Roman" w:cs="Times New Roman"/>
          <w:i/>
          <w:sz w:val="28"/>
          <w:szCs w:val="28"/>
        </w:rPr>
        <w:t>(8 млн. рублей)</w:t>
      </w:r>
      <w:r w:rsidRPr="00A11BDB">
        <w:rPr>
          <w:rFonts w:ascii="Times New Roman" w:hAnsi="Times New Roman" w:cs="Times New Roman"/>
          <w:sz w:val="28"/>
          <w:szCs w:val="28"/>
        </w:rPr>
        <w:t xml:space="preserve">, п. </w:t>
      </w:r>
      <w:proofErr w:type="spellStart"/>
      <w:r w:rsidRPr="00A11BDB">
        <w:rPr>
          <w:rFonts w:ascii="Times New Roman" w:hAnsi="Times New Roman" w:cs="Times New Roman"/>
          <w:sz w:val="28"/>
          <w:szCs w:val="28"/>
        </w:rPr>
        <w:t>Новоуральский</w:t>
      </w:r>
      <w:proofErr w:type="spellEnd"/>
      <w:r w:rsidRPr="00A11BDB">
        <w:rPr>
          <w:rFonts w:ascii="Times New Roman" w:hAnsi="Times New Roman" w:cs="Times New Roman"/>
          <w:sz w:val="28"/>
          <w:szCs w:val="28"/>
        </w:rPr>
        <w:t xml:space="preserve"> </w:t>
      </w:r>
      <w:r w:rsidRPr="00A11BDB">
        <w:rPr>
          <w:rFonts w:ascii="Times New Roman" w:hAnsi="Times New Roman" w:cs="Times New Roman"/>
          <w:i/>
          <w:sz w:val="28"/>
          <w:szCs w:val="28"/>
        </w:rPr>
        <w:t>(3 млн. рублей)</w:t>
      </w:r>
      <w:r w:rsidRPr="00A11BDB">
        <w:rPr>
          <w:rFonts w:ascii="Times New Roman" w:hAnsi="Times New Roman" w:cs="Times New Roman"/>
          <w:sz w:val="28"/>
          <w:szCs w:val="28"/>
        </w:rPr>
        <w:t xml:space="preserve">, д. </w:t>
      </w:r>
      <w:proofErr w:type="spellStart"/>
      <w:r w:rsidRPr="00A11BDB">
        <w:rPr>
          <w:rFonts w:ascii="Times New Roman" w:hAnsi="Times New Roman" w:cs="Times New Roman"/>
          <w:sz w:val="28"/>
          <w:szCs w:val="28"/>
        </w:rPr>
        <w:t>Копейкино</w:t>
      </w:r>
      <w:proofErr w:type="spellEnd"/>
      <w:r w:rsidRPr="00A11BDB">
        <w:rPr>
          <w:rFonts w:ascii="Times New Roman" w:hAnsi="Times New Roman" w:cs="Times New Roman"/>
          <w:sz w:val="28"/>
          <w:szCs w:val="28"/>
        </w:rPr>
        <w:t xml:space="preserve"> </w:t>
      </w:r>
      <w:r w:rsidRPr="00A11BDB">
        <w:rPr>
          <w:rFonts w:ascii="Times New Roman" w:hAnsi="Times New Roman" w:cs="Times New Roman"/>
          <w:i/>
          <w:sz w:val="28"/>
          <w:szCs w:val="28"/>
        </w:rPr>
        <w:t>(12 млн. рублей)</w:t>
      </w:r>
      <w:r w:rsidRPr="00A11BDB">
        <w:rPr>
          <w:rFonts w:ascii="Times New Roman" w:hAnsi="Times New Roman" w:cs="Times New Roman"/>
          <w:sz w:val="28"/>
          <w:szCs w:val="28"/>
        </w:rPr>
        <w:t xml:space="preserve">, с. </w:t>
      </w:r>
      <w:proofErr w:type="spellStart"/>
      <w:r w:rsidRPr="00A11BDB">
        <w:rPr>
          <w:rFonts w:ascii="Times New Roman" w:hAnsi="Times New Roman" w:cs="Times New Roman"/>
          <w:sz w:val="28"/>
          <w:szCs w:val="28"/>
        </w:rPr>
        <w:t>Прииртышье</w:t>
      </w:r>
      <w:proofErr w:type="spellEnd"/>
      <w:r w:rsidRPr="00A11BDB">
        <w:rPr>
          <w:rFonts w:ascii="Times New Roman" w:hAnsi="Times New Roman" w:cs="Times New Roman"/>
          <w:sz w:val="28"/>
          <w:szCs w:val="28"/>
        </w:rPr>
        <w:t xml:space="preserve"> </w:t>
      </w:r>
      <w:r w:rsidRPr="00A11BDB">
        <w:rPr>
          <w:rFonts w:ascii="Times New Roman" w:hAnsi="Times New Roman" w:cs="Times New Roman"/>
          <w:i/>
          <w:sz w:val="28"/>
          <w:szCs w:val="28"/>
        </w:rPr>
        <w:t>(9 млн. рублей)</w:t>
      </w:r>
      <w:r w:rsidRPr="00A11BDB">
        <w:rPr>
          <w:rFonts w:ascii="Times New Roman" w:hAnsi="Times New Roman" w:cs="Times New Roman"/>
          <w:sz w:val="28"/>
          <w:szCs w:val="28"/>
        </w:rPr>
        <w:t xml:space="preserve"> и с. Сосновское </w:t>
      </w:r>
      <w:r w:rsidRPr="00A11BDB">
        <w:rPr>
          <w:rFonts w:ascii="Times New Roman" w:hAnsi="Times New Roman" w:cs="Times New Roman"/>
          <w:i/>
          <w:sz w:val="28"/>
          <w:szCs w:val="28"/>
        </w:rPr>
        <w:t>(2 млн. рублей)</w:t>
      </w:r>
      <w:r w:rsidRPr="00A11BDB">
        <w:rPr>
          <w:rFonts w:ascii="Times New Roman" w:hAnsi="Times New Roman" w:cs="Times New Roman"/>
          <w:sz w:val="28"/>
          <w:szCs w:val="28"/>
        </w:rPr>
        <w:t>.</w:t>
      </w:r>
      <w:proofErr w:type="gramEnd"/>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На территории района реализуются национальные проекты «Образование», «Культура», «Жилье и городская среда».</w:t>
      </w:r>
    </w:p>
    <w:p w:rsidR="00A11BDB" w:rsidRPr="00A11BDB" w:rsidRDefault="00A11BDB" w:rsidP="00A11BDB">
      <w:pPr>
        <w:pStyle w:val="ConsPlusNormal"/>
        <w:ind w:firstLine="709"/>
        <w:jc w:val="both"/>
        <w:rPr>
          <w:rFonts w:ascii="Times New Roman" w:hAnsi="Times New Roman" w:cs="Times New Roman"/>
          <w:sz w:val="28"/>
          <w:szCs w:val="28"/>
        </w:rPr>
      </w:pPr>
      <w:proofErr w:type="gramStart"/>
      <w:r w:rsidRPr="00A11BDB">
        <w:rPr>
          <w:rFonts w:ascii="Times New Roman" w:hAnsi="Times New Roman" w:cs="Times New Roman"/>
          <w:sz w:val="28"/>
          <w:szCs w:val="28"/>
        </w:rPr>
        <w:t xml:space="preserve">Администрацией Таврического района заключены Соглашения на финансирование национальных проектов «Образование» и «Культура» на общую сумму 10,6 млн. рублей </w:t>
      </w:r>
      <w:r w:rsidRPr="00A11BDB">
        <w:rPr>
          <w:rFonts w:ascii="Times New Roman" w:hAnsi="Times New Roman" w:cs="Times New Roman"/>
          <w:i/>
          <w:sz w:val="28"/>
          <w:szCs w:val="28"/>
        </w:rPr>
        <w:t>(ФБ – 6,1 млн. рублей – 58 %; ОБ – 4,3 млн. рублей – 41 %; МБ – 0,2 млн. рублей – 1 %)</w:t>
      </w:r>
      <w:r w:rsidRPr="00A11BDB">
        <w:rPr>
          <w:rFonts w:ascii="Times New Roman" w:hAnsi="Times New Roman" w:cs="Times New Roman"/>
          <w:sz w:val="28"/>
          <w:szCs w:val="28"/>
        </w:rPr>
        <w:t xml:space="preserve">. </w:t>
      </w:r>
      <w:proofErr w:type="gramEnd"/>
    </w:p>
    <w:p w:rsidR="00A11BDB" w:rsidRPr="00A11BDB" w:rsidRDefault="00A11BDB" w:rsidP="00A11BDB">
      <w:pPr>
        <w:pStyle w:val="ConsPlusNormal"/>
        <w:ind w:firstLine="709"/>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Администрации Таврического, Ленинского, </w:t>
      </w:r>
      <w:proofErr w:type="spellStart"/>
      <w:r w:rsidRPr="00A11BDB">
        <w:rPr>
          <w:rFonts w:ascii="Times New Roman" w:hAnsi="Times New Roman" w:cs="Times New Roman"/>
          <w:sz w:val="28"/>
          <w:szCs w:val="28"/>
        </w:rPr>
        <w:t>Луговского</w:t>
      </w:r>
      <w:proofErr w:type="spellEnd"/>
      <w:r w:rsidRPr="00A11BDB">
        <w:rPr>
          <w:rFonts w:ascii="Times New Roman" w:hAnsi="Times New Roman" w:cs="Times New Roman"/>
          <w:sz w:val="28"/>
          <w:szCs w:val="28"/>
        </w:rPr>
        <w:t xml:space="preserve"> и Пристанского поселений приняли участие в национальном проекте «Жилье и городская среда». </w:t>
      </w:r>
      <w:proofErr w:type="gramStart"/>
      <w:r w:rsidRPr="00A11BDB">
        <w:rPr>
          <w:rFonts w:ascii="Times New Roman" w:hAnsi="Times New Roman" w:cs="Times New Roman"/>
          <w:sz w:val="28"/>
          <w:szCs w:val="28"/>
        </w:rPr>
        <w:t xml:space="preserve">Сумма привлеченных средств составила 50 млн. рублей </w:t>
      </w:r>
      <w:r w:rsidRPr="00A11BDB">
        <w:rPr>
          <w:rFonts w:ascii="Times New Roman" w:hAnsi="Times New Roman" w:cs="Times New Roman"/>
          <w:i/>
          <w:sz w:val="28"/>
          <w:szCs w:val="28"/>
        </w:rPr>
        <w:t>(ФБ – 25 млн. рублей – 50 %, ОБ – 13 млн. рублей – 26 %; МБ – 12 млн. рублей – 23 %, ВБ – 0,1 млн. рублей – 1 %)</w:t>
      </w:r>
      <w:r w:rsidRPr="00A11BDB">
        <w:rPr>
          <w:rFonts w:ascii="Times New Roman" w:hAnsi="Times New Roman" w:cs="Times New Roman"/>
          <w:sz w:val="28"/>
          <w:szCs w:val="28"/>
        </w:rPr>
        <w:t xml:space="preserve">. </w:t>
      </w:r>
      <w:proofErr w:type="gramEnd"/>
    </w:p>
    <w:p w:rsidR="00A11BDB" w:rsidRPr="00A11BDB" w:rsidRDefault="00A11BDB" w:rsidP="00A11BDB">
      <w:pPr>
        <w:pStyle w:val="ConsPlusNormal"/>
        <w:ind w:firstLine="709"/>
        <w:jc w:val="both"/>
        <w:rPr>
          <w:rFonts w:ascii="Times New Roman" w:hAnsi="Times New Roman" w:cs="Times New Roman"/>
          <w:sz w:val="28"/>
          <w:szCs w:val="28"/>
        </w:rPr>
      </w:pPr>
      <w:r w:rsidRPr="00A11BDB">
        <w:rPr>
          <w:rFonts w:ascii="Times New Roman" w:hAnsi="Times New Roman" w:cs="Times New Roman"/>
          <w:sz w:val="28"/>
          <w:szCs w:val="28"/>
        </w:rPr>
        <w:t xml:space="preserve">Таким образом, общая сумма плановых назначений на реализацию национальных проектов в районе составляет 60,4 млн. рублей </w:t>
      </w:r>
      <w:r w:rsidRPr="00A11BDB">
        <w:rPr>
          <w:rFonts w:ascii="Times New Roman" w:hAnsi="Times New Roman" w:cs="Times New Roman"/>
          <w:i/>
          <w:sz w:val="28"/>
          <w:szCs w:val="28"/>
        </w:rPr>
        <w:t>(ФБ – 30,5 млн. рублей – 50 %; ОБ – 17,6 млн. рублей – 29 %; МБ – 12,3 млн. рублей – 21 %)</w:t>
      </w:r>
      <w:r w:rsidRPr="00A11BDB">
        <w:rPr>
          <w:rFonts w:ascii="Times New Roman" w:hAnsi="Times New Roman" w:cs="Times New Roman"/>
          <w:sz w:val="28"/>
          <w:szCs w:val="28"/>
        </w:rPr>
        <w:t>.</w:t>
      </w:r>
    </w:p>
    <w:p w:rsidR="00A11BDB" w:rsidRPr="00A11BDB" w:rsidRDefault="00A11BDB" w:rsidP="00A11BDB">
      <w:pPr>
        <w:pStyle w:val="ConsPlusNormal"/>
        <w:ind w:firstLine="709"/>
        <w:jc w:val="both"/>
        <w:rPr>
          <w:rFonts w:ascii="Times New Roman" w:hAnsi="Times New Roman" w:cs="Times New Roman"/>
          <w:sz w:val="28"/>
          <w:szCs w:val="28"/>
        </w:rPr>
      </w:pPr>
      <w:r w:rsidRPr="00A11BDB">
        <w:rPr>
          <w:rFonts w:ascii="Times New Roman" w:hAnsi="Times New Roman" w:cs="Times New Roman"/>
          <w:sz w:val="28"/>
          <w:szCs w:val="28"/>
        </w:rPr>
        <w:t xml:space="preserve">Исполнение на отчетную дату по соглашениям составляет 35 млн. рублей, или 58 %. Освоение денежных средств до конца года планируется в полном объеме.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соответствии с распоряжением № 57 от 20 мая 2024 года Администрации Таврического муниципального района Омской области «О Плане действий по социально – экономическому развитию Таврического муниципального района Омской области на 2024 год» утвержден План действий по социально – экономическому развитию района.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Мероприятия Плана сгруппированы по 5-ти разделам, которые направлены на благосостояние, улучшение условий для жизни, модернизацию экономики, цифровую трансформацию и муниципальное управление.</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Исполнение бюджета муниципального района является важной составляющей деятельности Администрации района, наряду с увеличением доходов бюджета и их рациональным использованием. </w:t>
      </w:r>
      <w:r w:rsidRPr="00A11BDB">
        <w:rPr>
          <w:rFonts w:ascii="Times New Roman" w:hAnsi="Times New Roman" w:cs="Times New Roman"/>
          <w:b/>
          <w:bCs/>
          <w:sz w:val="28"/>
          <w:szCs w:val="28"/>
        </w:rPr>
        <w:t>Доходы</w:t>
      </w:r>
      <w:r w:rsidRPr="00A11BDB">
        <w:rPr>
          <w:rFonts w:ascii="Times New Roman" w:hAnsi="Times New Roman" w:cs="Times New Roman"/>
          <w:b/>
          <w:sz w:val="28"/>
          <w:szCs w:val="28"/>
        </w:rPr>
        <w:t xml:space="preserve"> консолидированного бюджета</w:t>
      </w:r>
      <w:r w:rsidRPr="00A11BDB">
        <w:rPr>
          <w:rFonts w:ascii="Times New Roman" w:hAnsi="Times New Roman" w:cs="Times New Roman"/>
          <w:sz w:val="28"/>
          <w:szCs w:val="28"/>
        </w:rPr>
        <w:t xml:space="preserve"> за 9 месяцев 2024 года составили 1093,5 млн. рублей, что на 23 % выше уровня аналогичного периода прошлого года </w:t>
      </w:r>
      <w:r w:rsidRPr="00A11BDB">
        <w:rPr>
          <w:rFonts w:ascii="Times New Roman" w:hAnsi="Times New Roman" w:cs="Times New Roman"/>
          <w:i/>
          <w:iCs/>
          <w:sz w:val="28"/>
          <w:szCs w:val="28"/>
        </w:rPr>
        <w:t>(9 месяцев 2023 года – 887,6 млн. рублей),</w:t>
      </w:r>
      <w:r w:rsidRPr="00A11BDB">
        <w:rPr>
          <w:rFonts w:ascii="Times New Roman" w:hAnsi="Times New Roman" w:cs="Times New Roman"/>
          <w:sz w:val="28"/>
          <w:szCs w:val="28"/>
        </w:rPr>
        <w:t xml:space="preserve"> в том числе собственные доходы в объеме 367,6</w:t>
      </w:r>
      <w:r w:rsidRPr="00A11BDB">
        <w:rPr>
          <w:rFonts w:ascii="Times New Roman" w:hAnsi="Times New Roman" w:cs="Times New Roman"/>
          <w:b/>
          <w:sz w:val="28"/>
          <w:szCs w:val="28"/>
        </w:rPr>
        <w:t xml:space="preserve"> </w:t>
      </w:r>
      <w:r w:rsidRPr="00A11BDB">
        <w:rPr>
          <w:rFonts w:ascii="Times New Roman" w:hAnsi="Times New Roman" w:cs="Times New Roman"/>
          <w:sz w:val="28"/>
          <w:szCs w:val="28"/>
        </w:rPr>
        <w:t xml:space="preserve">млн. рублей, или 33,6 % </w:t>
      </w:r>
      <w:r w:rsidRPr="00A11BDB">
        <w:rPr>
          <w:rFonts w:ascii="Times New Roman" w:hAnsi="Times New Roman" w:cs="Times New Roman"/>
          <w:i/>
          <w:sz w:val="28"/>
          <w:szCs w:val="28"/>
        </w:rPr>
        <w:t xml:space="preserve">(9 месяцев </w:t>
      </w:r>
      <w:r w:rsidRPr="00A11BDB">
        <w:rPr>
          <w:rFonts w:ascii="Times New Roman" w:hAnsi="Times New Roman" w:cs="Times New Roman"/>
          <w:i/>
          <w:iCs/>
          <w:sz w:val="28"/>
          <w:szCs w:val="28"/>
        </w:rPr>
        <w:t xml:space="preserve">2023 года – 308,8 млн. рублей, или 34,8 %). </w:t>
      </w:r>
      <w:r w:rsidRPr="00A11BDB">
        <w:rPr>
          <w:rFonts w:ascii="Times New Roman" w:hAnsi="Times New Roman" w:cs="Times New Roman"/>
          <w:sz w:val="28"/>
          <w:szCs w:val="28"/>
        </w:rPr>
        <w:t xml:space="preserve">Основную часть собственных доходов бюджета составляют налоговые поступления </w:t>
      </w:r>
      <w:r w:rsidRPr="00A11BDB">
        <w:rPr>
          <w:rFonts w:ascii="Times New Roman" w:hAnsi="Times New Roman" w:cs="Times New Roman"/>
          <w:bCs/>
          <w:sz w:val="28"/>
          <w:szCs w:val="28"/>
        </w:rPr>
        <w:t>331,9</w:t>
      </w:r>
      <w:r w:rsidRPr="00A11BDB">
        <w:rPr>
          <w:rFonts w:ascii="Times New Roman" w:hAnsi="Times New Roman" w:cs="Times New Roman"/>
          <w:sz w:val="28"/>
          <w:szCs w:val="28"/>
        </w:rPr>
        <w:t xml:space="preserve"> млн. рублей или 90 %</w:t>
      </w:r>
      <w:r w:rsidRPr="00A11BDB">
        <w:rPr>
          <w:rFonts w:ascii="Times New Roman" w:hAnsi="Times New Roman" w:cs="Times New Roman"/>
          <w:iCs/>
          <w:sz w:val="28"/>
          <w:szCs w:val="28"/>
        </w:rPr>
        <w:t>. Д</w:t>
      </w:r>
      <w:r w:rsidRPr="00A11BDB">
        <w:rPr>
          <w:rFonts w:ascii="Times New Roman" w:hAnsi="Times New Roman" w:cs="Times New Roman"/>
          <w:sz w:val="28"/>
          <w:szCs w:val="28"/>
        </w:rPr>
        <w:t>оля неналоговых доходов консолидированного бюджета за истекший период 2024 года составляет 35,7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рамках </w:t>
      </w:r>
      <w:proofErr w:type="gramStart"/>
      <w:r w:rsidRPr="00A11BDB">
        <w:rPr>
          <w:rFonts w:ascii="Times New Roman" w:hAnsi="Times New Roman" w:cs="Times New Roman"/>
          <w:sz w:val="28"/>
          <w:szCs w:val="28"/>
        </w:rPr>
        <w:t>контроля за</w:t>
      </w:r>
      <w:proofErr w:type="gramEnd"/>
      <w:r w:rsidRPr="00A11BDB">
        <w:rPr>
          <w:rFonts w:ascii="Times New Roman" w:hAnsi="Times New Roman" w:cs="Times New Roman"/>
          <w:sz w:val="28"/>
          <w:szCs w:val="28"/>
        </w:rPr>
        <w:t xml:space="preserve"> соблюдением финансово - бюджетной дисциплины и целевым использованием средств бюджета Комитетом финансов и контроля проведено 13 контрольных мероприятий </w:t>
      </w:r>
      <w:r w:rsidRPr="00A11BDB">
        <w:rPr>
          <w:rFonts w:ascii="Times New Roman" w:hAnsi="Times New Roman" w:cs="Times New Roman"/>
          <w:i/>
          <w:sz w:val="28"/>
          <w:szCs w:val="28"/>
        </w:rPr>
        <w:t>(2 ревизии; 11 тематических проверок)</w:t>
      </w:r>
      <w:r w:rsidRPr="00A11BDB">
        <w:rPr>
          <w:rFonts w:ascii="Times New Roman" w:hAnsi="Times New Roman" w:cs="Times New Roman"/>
          <w:sz w:val="28"/>
          <w:szCs w:val="28"/>
        </w:rPr>
        <w:t xml:space="preserve">. Проверено бюджетных средств на сумму 270,2 </w:t>
      </w:r>
      <w:r w:rsidRPr="00A11BDB">
        <w:rPr>
          <w:rFonts w:ascii="Times New Roman" w:hAnsi="Times New Roman" w:cs="Times New Roman"/>
          <w:sz w:val="28"/>
          <w:szCs w:val="28"/>
        </w:rPr>
        <w:lastRenderedPageBreak/>
        <w:t xml:space="preserve">млн. рублей. </w:t>
      </w:r>
      <w:proofErr w:type="gramStart"/>
      <w:r w:rsidRPr="00A11BDB">
        <w:rPr>
          <w:rFonts w:ascii="Times New Roman" w:hAnsi="Times New Roman" w:cs="Times New Roman"/>
          <w:sz w:val="28"/>
          <w:szCs w:val="28"/>
        </w:rPr>
        <w:t>В результате выявлены неэффективное использование средств и муниципального имущества, неправомерное расходование средств и муниципальных запасов на сумму 226,6 тыс. рублей.</w:t>
      </w:r>
      <w:proofErr w:type="gramEnd"/>
      <w:r w:rsidRPr="00A11BDB">
        <w:rPr>
          <w:rFonts w:ascii="Times New Roman" w:hAnsi="Times New Roman" w:cs="Times New Roman"/>
          <w:sz w:val="28"/>
          <w:szCs w:val="28"/>
        </w:rPr>
        <w:t xml:space="preserve"> Дополнительно проведено 2 проверки в сфере законодательства о размещении закупок.</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Одной из главных задач управления имущественным комплексом района является формирование доходной части в бюджет от обеспечения сохранности, эффективного использования объектов муниципальной собственности и земельных участков с максимальной финансовой отдачей. </w:t>
      </w:r>
      <w:proofErr w:type="gramStart"/>
      <w:r w:rsidRPr="00A11BDB">
        <w:rPr>
          <w:rFonts w:ascii="Times New Roman" w:hAnsi="Times New Roman" w:cs="Times New Roman"/>
          <w:sz w:val="28"/>
          <w:szCs w:val="28"/>
        </w:rPr>
        <w:t xml:space="preserve">По данным Управления имущественных отношений и землепользования в истекшем периоде 2024 года </w:t>
      </w:r>
      <w:r w:rsidRPr="00A11BDB">
        <w:rPr>
          <w:rFonts w:ascii="Times New Roman" w:hAnsi="Times New Roman" w:cs="Times New Roman"/>
          <w:b/>
          <w:sz w:val="28"/>
          <w:szCs w:val="28"/>
        </w:rPr>
        <w:t>неналоговые доходы от сдачи в аренду и продажи имущества</w:t>
      </w:r>
      <w:r w:rsidRPr="00A11BDB">
        <w:rPr>
          <w:rFonts w:ascii="Times New Roman" w:hAnsi="Times New Roman" w:cs="Times New Roman"/>
          <w:sz w:val="28"/>
          <w:szCs w:val="28"/>
        </w:rPr>
        <w:t xml:space="preserve"> составляют </w:t>
      </w:r>
      <w:r w:rsidRPr="00A11BDB">
        <w:rPr>
          <w:rFonts w:ascii="Times New Roman" w:hAnsi="Times New Roman" w:cs="Times New Roman"/>
          <w:b/>
          <w:sz w:val="28"/>
          <w:szCs w:val="28"/>
        </w:rPr>
        <w:t>17,7</w:t>
      </w:r>
      <w:r w:rsidRPr="00A11BDB">
        <w:rPr>
          <w:rFonts w:ascii="Times New Roman" w:hAnsi="Times New Roman" w:cs="Times New Roman"/>
          <w:sz w:val="28"/>
          <w:szCs w:val="28"/>
        </w:rPr>
        <w:t xml:space="preserve"> млн. рублей, или 5 % от собственных доходов </w:t>
      </w:r>
      <w:r w:rsidRPr="00A11BDB">
        <w:rPr>
          <w:rFonts w:ascii="Times New Roman" w:hAnsi="Times New Roman" w:cs="Times New Roman"/>
          <w:i/>
          <w:sz w:val="28"/>
          <w:szCs w:val="28"/>
        </w:rPr>
        <w:t>(9 месяцев 2023 года – 12,3 млн. рублей, или 4 %)</w:t>
      </w:r>
      <w:r w:rsidRPr="00A11BDB">
        <w:rPr>
          <w:rFonts w:ascii="Times New Roman" w:hAnsi="Times New Roman" w:cs="Times New Roman"/>
          <w:sz w:val="28"/>
          <w:szCs w:val="28"/>
        </w:rPr>
        <w:t xml:space="preserve">, из них 15,3 млн. рублей </w:t>
      </w:r>
      <w:r w:rsidRPr="00A11BDB">
        <w:rPr>
          <w:rFonts w:ascii="Times New Roman" w:hAnsi="Times New Roman" w:cs="Times New Roman"/>
          <w:i/>
          <w:sz w:val="28"/>
          <w:szCs w:val="28"/>
        </w:rPr>
        <w:t>(86 %)</w:t>
      </w:r>
      <w:r w:rsidRPr="00A11BDB">
        <w:rPr>
          <w:rFonts w:ascii="Times New Roman" w:hAnsi="Times New Roman" w:cs="Times New Roman"/>
          <w:sz w:val="28"/>
          <w:szCs w:val="28"/>
        </w:rPr>
        <w:t xml:space="preserve"> - от использования имущества, 1,4 млн. рублей – от продажи материальных и нематериальных активов, 1 млн. рублей</w:t>
      </w:r>
      <w:proofErr w:type="gramEnd"/>
      <w:r w:rsidRPr="00A11BDB">
        <w:rPr>
          <w:rFonts w:ascii="Times New Roman" w:hAnsi="Times New Roman" w:cs="Times New Roman"/>
          <w:sz w:val="28"/>
          <w:szCs w:val="28"/>
        </w:rPr>
        <w:t>- штрафы и прочие доходы.</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Продолжена работа по регистрации объектов недвижимого имущества. За 9 месяцев 2024 года </w:t>
      </w:r>
      <w:proofErr w:type="gramStart"/>
      <w:r w:rsidRPr="00A11BDB">
        <w:rPr>
          <w:rFonts w:ascii="Times New Roman" w:hAnsi="Times New Roman" w:cs="Times New Roman"/>
          <w:sz w:val="28"/>
          <w:szCs w:val="28"/>
        </w:rPr>
        <w:t>поставлены</w:t>
      </w:r>
      <w:proofErr w:type="gramEnd"/>
      <w:r w:rsidRPr="00A11BDB">
        <w:rPr>
          <w:rFonts w:ascii="Times New Roman" w:hAnsi="Times New Roman" w:cs="Times New Roman"/>
          <w:sz w:val="28"/>
          <w:szCs w:val="28"/>
        </w:rPr>
        <w:t xml:space="preserve"> на кадастровый учет и оформлены в муниципальную собственность в р.п. Таврическое: автомобильная дорога микрорайона комплексной застройки «Северный», сеть водоснабжения по ул. Юго-Западная, сеть газоснабжения по ул. Съездовская, Березовая. А также, в связи с реорганизацией коммунального хозяйства переданы объекты теплоснабжения 16 тепловых сетей, 5 котельных, 3 скважины, здание теплового участка и здание </w:t>
      </w:r>
      <w:proofErr w:type="spellStart"/>
      <w:r w:rsidRPr="00A11BDB">
        <w:rPr>
          <w:rFonts w:ascii="Times New Roman" w:hAnsi="Times New Roman" w:cs="Times New Roman"/>
          <w:sz w:val="28"/>
          <w:szCs w:val="28"/>
        </w:rPr>
        <w:t>мазутонасосной</w:t>
      </w:r>
      <w:proofErr w:type="spellEnd"/>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За 9 месяцев 2024 года проведены мероприятия по передаче муниципального имущества в собственность Таврического муниципального района из собственности городского и сельский поселений, передано 34 объекта недвижимости, в том </w:t>
      </w:r>
      <w:proofErr w:type="gramStart"/>
      <w:r w:rsidRPr="00A11BDB">
        <w:rPr>
          <w:rFonts w:ascii="Times New Roman" w:hAnsi="Times New Roman" w:cs="Times New Roman"/>
          <w:sz w:val="28"/>
          <w:szCs w:val="28"/>
        </w:rPr>
        <w:t>числе</w:t>
      </w:r>
      <w:proofErr w:type="gramEnd"/>
      <w:r w:rsidRPr="00A11BDB">
        <w:rPr>
          <w:rFonts w:ascii="Times New Roman" w:hAnsi="Times New Roman" w:cs="Times New Roman"/>
          <w:sz w:val="28"/>
          <w:szCs w:val="28"/>
        </w:rPr>
        <w:t xml:space="preserve"> 10 земельных участков. А также, переданы объекты газоснабжения </w:t>
      </w:r>
      <w:proofErr w:type="spellStart"/>
      <w:r w:rsidRPr="00A11BDB">
        <w:rPr>
          <w:rFonts w:ascii="Times New Roman" w:hAnsi="Times New Roman" w:cs="Times New Roman"/>
          <w:sz w:val="28"/>
          <w:szCs w:val="28"/>
        </w:rPr>
        <w:t>Новоуральского</w:t>
      </w:r>
      <w:proofErr w:type="spellEnd"/>
      <w:r w:rsidRPr="00A11BDB">
        <w:rPr>
          <w:rFonts w:ascii="Times New Roman" w:hAnsi="Times New Roman" w:cs="Times New Roman"/>
          <w:sz w:val="28"/>
          <w:szCs w:val="28"/>
        </w:rPr>
        <w:t xml:space="preserve"> сельского поселения </w:t>
      </w:r>
      <w:r w:rsidRPr="00A11BDB">
        <w:rPr>
          <w:rFonts w:ascii="Times New Roman" w:hAnsi="Times New Roman" w:cs="Times New Roman"/>
          <w:i/>
          <w:sz w:val="28"/>
          <w:szCs w:val="28"/>
        </w:rPr>
        <w:t>(газовые сети, газопровод)</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программу приватизации имущества на 2024 год включены 3 объекта недвижимого имущества </w:t>
      </w:r>
      <w:r w:rsidRPr="00A11BDB">
        <w:rPr>
          <w:rFonts w:ascii="Times New Roman" w:hAnsi="Times New Roman" w:cs="Times New Roman"/>
          <w:i/>
          <w:sz w:val="28"/>
          <w:szCs w:val="28"/>
        </w:rPr>
        <w:t xml:space="preserve">(двухэтажное здание школы с котельной в д. Зеленое Поле, здание котельной в д. Березовка, здание хозяйственного блока школы – интерната </w:t>
      </w:r>
      <w:proofErr w:type="gramStart"/>
      <w:r w:rsidRPr="00A11BDB">
        <w:rPr>
          <w:rFonts w:ascii="Times New Roman" w:hAnsi="Times New Roman" w:cs="Times New Roman"/>
          <w:i/>
          <w:sz w:val="28"/>
          <w:szCs w:val="28"/>
        </w:rPr>
        <w:t>в</w:t>
      </w:r>
      <w:proofErr w:type="gramEnd"/>
      <w:r w:rsidRPr="00A11BDB">
        <w:rPr>
          <w:rFonts w:ascii="Times New Roman" w:hAnsi="Times New Roman" w:cs="Times New Roman"/>
          <w:i/>
          <w:sz w:val="28"/>
          <w:szCs w:val="28"/>
        </w:rPr>
        <w:t xml:space="preserve"> с. </w:t>
      </w:r>
      <w:proofErr w:type="spellStart"/>
      <w:r w:rsidRPr="00A11BDB">
        <w:rPr>
          <w:rFonts w:ascii="Times New Roman" w:hAnsi="Times New Roman" w:cs="Times New Roman"/>
          <w:i/>
          <w:sz w:val="28"/>
          <w:szCs w:val="28"/>
        </w:rPr>
        <w:t>Прииртышье</w:t>
      </w:r>
      <w:proofErr w:type="spellEnd"/>
      <w:r w:rsidRPr="00A11BDB">
        <w:rPr>
          <w:rFonts w:ascii="Times New Roman" w:hAnsi="Times New Roman" w:cs="Times New Roman"/>
          <w:i/>
          <w:sz w:val="28"/>
          <w:szCs w:val="28"/>
        </w:rPr>
        <w:t>)</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Кроме того, состоялось 4 аукциона по продаже права на заключение договоров аренды 6 земельных участков, земли населенных пунктов. В результате заключено 6 договоров аренды земельных участков на общий размер годовой арендной платы 317 тыс.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По состоянию на 01 октября 2024 года проведено обследование 3-х земельных участков, находящихся в аренде и предоставленных для индивидуального жилищного строительства. В результате обследования установлено, что земельные участки используются не по целевому назначению. В адрес арендаторов направлены уведомления о расторжении договоров аренды в одностороннем порядке.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Также, проведено обследование 6 земельных участков, находящихся в аренде юридических лиц и предоставленных с целью размещения базовых </w:t>
      </w:r>
      <w:r w:rsidRPr="00A11BDB">
        <w:rPr>
          <w:rFonts w:ascii="Times New Roman" w:hAnsi="Times New Roman" w:cs="Times New Roman"/>
          <w:sz w:val="28"/>
          <w:szCs w:val="28"/>
        </w:rPr>
        <w:lastRenderedPageBreak/>
        <w:t>станций сотовой связи. Все земельные участки используются по целевому назначению.</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отчетном периоде проведены кадастровые работы в отношении 28 земельных участков </w:t>
      </w:r>
      <w:r w:rsidRPr="00A11BDB">
        <w:rPr>
          <w:rFonts w:ascii="Times New Roman" w:hAnsi="Times New Roman" w:cs="Times New Roman"/>
          <w:i/>
          <w:sz w:val="28"/>
          <w:szCs w:val="28"/>
        </w:rPr>
        <w:t>(межевание)</w:t>
      </w:r>
      <w:r w:rsidRPr="00A11BDB">
        <w:rPr>
          <w:rFonts w:ascii="Times New Roman" w:hAnsi="Times New Roman" w:cs="Times New Roman"/>
          <w:sz w:val="28"/>
          <w:szCs w:val="28"/>
        </w:rPr>
        <w:t xml:space="preserve"> на сумму 1574 тыс. рублей.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Организована работа по предоставлению земельных участков для индивидуального строительства. В отчетном периоде предоставлено 14 земельных участков общей площадью 21,8 тыс. кв. метров, продано 10 земельных участков общей площадью 13 тыс. кв. метров. Кроме того, льготной категории граждан на бесплатной основе предоставляются в собственность земельные участки для индивидуального жилищного строительства. По состоянию на 01 октября 2024 года предоставлено 23 таких земельных участка </w:t>
      </w:r>
      <w:r w:rsidRPr="00A11BDB">
        <w:rPr>
          <w:rFonts w:ascii="Times New Roman" w:hAnsi="Times New Roman" w:cs="Times New Roman"/>
          <w:i/>
          <w:sz w:val="28"/>
          <w:szCs w:val="28"/>
        </w:rPr>
        <w:t>(из них 10 участков под индивидуальное строительство, 13 - под личное подсобное хозяйство)</w:t>
      </w:r>
      <w:r w:rsidRPr="00A11BDB">
        <w:rPr>
          <w:rFonts w:ascii="Times New Roman" w:hAnsi="Times New Roman" w:cs="Times New Roman"/>
          <w:sz w:val="28"/>
          <w:szCs w:val="28"/>
        </w:rPr>
        <w:t xml:space="preserve"> из 25 запланированных.</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истекшем периоде 2024 года 533,47 га земель сельскохозяйственного назначения вовлечено в оборот, из них 189,01 га земель, находящиеся в собственности Таврического района, 344,46 га – земель государственной собственности до разграничения.</w:t>
      </w:r>
    </w:p>
    <w:p w:rsidR="00A11BDB" w:rsidRPr="00A11BDB" w:rsidRDefault="00A11BDB" w:rsidP="00A11BDB">
      <w:pPr>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 xml:space="preserve">По состоянию на 01 октября 2024 года площадь земельных участков, представленных для строительства в расчете на 10 тыс. человек составила 1,08 га </w:t>
      </w:r>
      <w:r w:rsidRPr="00A11BDB">
        <w:rPr>
          <w:rFonts w:ascii="Times New Roman" w:hAnsi="Times New Roman" w:cs="Times New Roman"/>
          <w:bCs/>
          <w:i/>
          <w:sz w:val="28"/>
          <w:szCs w:val="28"/>
        </w:rPr>
        <w:t>(план – не менее 2,07 га)</w:t>
      </w:r>
      <w:r w:rsidRPr="00A11BDB">
        <w:rPr>
          <w:rFonts w:ascii="Times New Roman" w:hAnsi="Times New Roman" w:cs="Times New Roman"/>
          <w:bCs/>
          <w:sz w:val="28"/>
          <w:szCs w:val="28"/>
        </w:rPr>
        <w:t>, в том числе для индивидуального жилищного строительства – 0,77 га.</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Для повышения эффективности администрирования доходов систематически проводятся мероприятия по взысканию задолженности в досудебном и судебном порядках. Так, в досудебном порядке оплачена задолженность на общую сумму 0,2 млн. рублей. В сектор правовой и судебной защиты направлены материалы по взысканию задолженности на общую сумму 2,2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b/>
          <w:sz w:val="28"/>
          <w:szCs w:val="28"/>
        </w:rPr>
        <w:t>Расходы консолидированного бюджета</w:t>
      </w:r>
      <w:r w:rsidRPr="00A11BDB">
        <w:rPr>
          <w:rFonts w:ascii="Times New Roman" w:hAnsi="Times New Roman" w:cs="Times New Roman"/>
          <w:sz w:val="28"/>
          <w:szCs w:val="28"/>
        </w:rPr>
        <w:t xml:space="preserve"> за отчетный период составили </w:t>
      </w:r>
      <w:r w:rsidRPr="00A11BDB">
        <w:rPr>
          <w:rFonts w:ascii="Times New Roman" w:hAnsi="Times New Roman" w:cs="Times New Roman"/>
          <w:b/>
          <w:sz w:val="28"/>
          <w:szCs w:val="28"/>
        </w:rPr>
        <w:t>1112,3</w:t>
      </w:r>
      <w:r w:rsidRPr="00A11BDB">
        <w:rPr>
          <w:rFonts w:ascii="Times New Roman" w:hAnsi="Times New Roman" w:cs="Times New Roman"/>
          <w:sz w:val="28"/>
          <w:szCs w:val="28"/>
        </w:rPr>
        <w:t xml:space="preserve"> млн. рублей, что на 27 % выше соответствующего периода прошлого года </w:t>
      </w:r>
      <w:r w:rsidRPr="00A11BDB">
        <w:rPr>
          <w:rFonts w:ascii="Times New Roman" w:hAnsi="Times New Roman" w:cs="Times New Roman"/>
          <w:i/>
          <w:sz w:val="28"/>
          <w:szCs w:val="28"/>
        </w:rPr>
        <w:t>(9 месяцев 2023 года - 879 млн. рублей)</w:t>
      </w:r>
      <w:r w:rsidRPr="00A11BDB">
        <w:rPr>
          <w:rFonts w:ascii="Times New Roman" w:hAnsi="Times New Roman" w:cs="Times New Roman"/>
          <w:sz w:val="28"/>
          <w:szCs w:val="28"/>
        </w:rPr>
        <w:t xml:space="preserve">. Большая часть расходов бюджета направлена </w:t>
      </w:r>
      <w:r w:rsidRPr="00A11BDB">
        <w:rPr>
          <w:rFonts w:ascii="Times New Roman" w:hAnsi="Times New Roman" w:cs="Times New Roman"/>
          <w:b/>
          <w:sz w:val="28"/>
          <w:szCs w:val="28"/>
        </w:rPr>
        <w:t>на социальную сферу 754,2</w:t>
      </w:r>
      <w:r w:rsidRPr="00A11BDB">
        <w:rPr>
          <w:rFonts w:ascii="Times New Roman" w:hAnsi="Times New Roman" w:cs="Times New Roman"/>
          <w:sz w:val="28"/>
          <w:szCs w:val="28"/>
        </w:rPr>
        <w:t xml:space="preserve"> млн. рублей, или </w:t>
      </w:r>
      <w:r w:rsidRPr="00A11BDB">
        <w:rPr>
          <w:rFonts w:ascii="Times New Roman" w:hAnsi="Times New Roman" w:cs="Times New Roman"/>
          <w:b/>
          <w:sz w:val="28"/>
          <w:szCs w:val="28"/>
        </w:rPr>
        <w:t>68 %</w:t>
      </w:r>
      <w:r w:rsidRPr="00A11BDB">
        <w:rPr>
          <w:rFonts w:ascii="Times New Roman" w:hAnsi="Times New Roman" w:cs="Times New Roman"/>
          <w:sz w:val="28"/>
          <w:szCs w:val="28"/>
        </w:rPr>
        <w:t xml:space="preserve"> от общего объема расходов консолидированного бюджета, произведенных за 9 месяцев 2024 года, что на 12 % выше аналогичного периода прошлого года </w:t>
      </w:r>
      <w:r w:rsidRPr="00A11BDB">
        <w:rPr>
          <w:rFonts w:ascii="Times New Roman" w:hAnsi="Times New Roman" w:cs="Times New Roman"/>
          <w:i/>
          <w:sz w:val="28"/>
          <w:szCs w:val="28"/>
        </w:rPr>
        <w:t>(9 месяцев 2024 года – 671,3 млн. рублей или 76 %)</w:t>
      </w:r>
      <w:r w:rsidRPr="00A11BDB">
        <w:rPr>
          <w:rFonts w:ascii="Times New Roman" w:hAnsi="Times New Roman" w:cs="Times New Roman"/>
          <w:sz w:val="28"/>
          <w:szCs w:val="28"/>
        </w:rPr>
        <w:t>.</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sz w:val="28"/>
          <w:szCs w:val="28"/>
        </w:rPr>
        <w:t xml:space="preserve">Важную роль в экономике играют </w:t>
      </w:r>
      <w:r w:rsidRPr="00A11BDB">
        <w:rPr>
          <w:rFonts w:ascii="Times New Roman" w:hAnsi="Times New Roman" w:cs="Times New Roman"/>
          <w:b/>
          <w:sz w:val="28"/>
          <w:szCs w:val="28"/>
        </w:rPr>
        <w:t>инвестиции</w:t>
      </w:r>
      <w:r w:rsidRPr="00A11BDB">
        <w:rPr>
          <w:rFonts w:ascii="Times New Roman" w:hAnsi="Times New Roman" w:cs="Times New Roman"/>
          <w:sz w:val="28"/>
          <w:szCs w:val="28"/>
        </w:rPr>
        <w:t xml:space="preserve">. Как экономическая категория они осуществляют важнейшие функции, в отсутствии которых невозможно эффективное экономическое развитие. </w:t>
      </w:r>
      <w:r w:rsidRPr="00A11BDB">
        <w:rPr>
          <w:rFonts w:ascii="Times New Roman" w:hAnsi="Times New Roman" w:cs="Times New Roman"/>
          <w:bCs/>
          <w:sz w:val="28"/>
          <w:szCs w:val="28"/>
        </w:rPr>
        <w:t>Для создания благоприятного инвестиционного климата в Таврическом районе проводится ряд мероприятий – консультационная и информационная поддержка субъектов малого предпринимательства. Информация об инвестиционной деятельности размещена на официальном сайте района.</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lastRenderedPageBreak/>
        <w:t xml:space="preserve">Утвержден и размещен </w:t>
      </w:r>
      <w:r w:rsidRPr="00A11BDB">
        <w:rPr>
          <w:rFonts w:ascii="Times New Roman" w:hAnsi="Times New Roman" w:cs="Times New Roman"/>
          <w:bCs/>
          <w:i/>
          <w:sz w:val="28"/>
          <w:szCs w:val="28"/>
        </w:rPr>
        <w:t>(01.06.2024)</w:t>
      </w:r>
      <w:r w:rsidRPr="00A11BDB">
        <w:rPr>
          <w:rFonts w:ascii="Times New Roman" w:hAnsi="Times New Roman" w:cs="Times New Roman"/>
          <w:bCs/>
          <w:sz w:val="28"/>
          <w:szCs w:val="28"/>
        </w:rPr>
        <w:t xml:space="preserve"> на сайте реестр инвестиционных проектов, в который включены 10 проектов со сроком реализации до 2026 года и планируемым объемом инвестиций 318 млн. рублей, созданием 330 рабочих мест. Реестр включает в себя 5 проектов, направленных на развитие сельского хозяйства, остальные 5 проектов в сфере промышленности, из них 2 проекта – машиностроение, 2 проекта – строительство производственных помещений, 1 – пищевая переработка.</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 xml:space="preserve">Инициаторами наиболее крупных инвестиционных проектов являются: </w:t>
      </w:r>
      <w:proofErr w:type="gramStart"/>
      <w:r w:rsidRPr="00A11BDB">
        <w:rPr>
          <w:rFonts w:ascii="Times New Roman" w:hAnsi="Times New Roman" w:cs="Times New Roman"/>
          <w:bCs/>
          <w:sz w:val="28"/>
          <w:szCs w:val="28"/>
        </w:rPr>
        <w:t xml:space="preserve">ООО «Рассвет», который включен в Реестр масштабных проектов Омской области </w:t>
      </w:r>
      <w:r w:rsidRPr="00A11BDB">
        <w:rPr>
          <w:rFonts w:ascii="Times New Roman" w:hAnsi="Times New Roman" w:cs="Times New Roman"/>
          <w:bCs/>
          <w:i/>
          <w:sz w:val="28"/>
          <w:szCs w:val="28"/>
        </w:rPr>
        <w:t>(177,6 млн. рублей)</w:t>
      </w:r>
      <w:r w:rsidRPr="00A11BDB">
        <w:rPr>
          <w:rFonts w:ascii="Times New Roman" w:hAnsi="Times New Roman" w:cs="Times New Roman"/>
          <w:bCs/>
          <w:sz w:val="28"/>
          <w:szCs w:val="28"/>
        </w:rPr>
        <w:t>, ООО «</w:t>
      </w:r>
      <w:proofErr w:type="spellStart"/>
      <w:r w:rsidRPr="00A11BDB">
        <w:rPr>
          <w:rFonts w:ascii="Times New Roman" w:hAnsi="Times New Roman" w:cs="Times New Roman"/>
          <w:bCs/>
          <w:sz w:val="28"/>
          <w:szCs w:val="28"/>
        </w:rPr>
        <w:t>ДиборЭкспорт</w:t>
      </w:r>
      <w:proofErr w:type="spellEnd"/>
      <w:r w:rsidRPr="00A11BDB">
        <w:rPr>
          <w:rFonts w:ascii="Times New Roman" w:hAnsi="Times New Roman" w:cs="Times New Roman"/>
          <w:bCs/>
          <w:sz w:val="28"/>
          <w:szCs w:val="28"/>
        </w:rPr>
        <w:t xml:space="preserve">» </w:t>
      </w:r>
      <w:r w:rsidRPr="00A11BDB">
        <w:rPr>
          <w:rFonts w:ascii="Times New Roman" w:hAnsi="Times New Roman" w:cs="Times New Roman"/>
          <w:bCs/>
          <w:i/>
          <w:sz w:val="28"/>
          <w:szCs w:val="28"/>
        </w:rPr>
        <w:t>(45 млн. рублей)</w:t>
      </w:r>
      <w:r w:rsidRPr="00A11BDB">
        <w:rPr>
          <w:rFonts w:ascii="Times New Roman" w:hAnsi="Times New Roman" w:cs="Times New Roman"/>
          <w:bCs/>
          <w:sz w:val="28"/>
          <w:szCs w:val="28"/>
        </w:rPr>
        <w:t xml:space="preserve">, ООО «Агротехника» </w:t>
      </w:r>
      <w:r w:rsidRPr="00A11BDB">
        <w:rPr>
          <w:rFonts w:ascii="Times New Roman" w:hAnsi="Times New Roman" w:cs="Times New Roman"/>
          <w:bCs/>
          <w:i/>
          <w:sz w:val="28"/>
          <w:szCs w:val="28"/>
        </w:rPr>
        <w:t>(40 млн. рублей)</w:t>
      </w:r>
      <w:r w:rsidRPr="00A11BDB">
        <w:rPr>
          <w:rFonts w:ascii="Times New Roman" w:hAnsi="Times New Roman" w:cs="Times New Roman"/>
          <w:bCs/>
          <w:sz w:val="28"/>
          <w:szCs w:val="28"/>
        </w:rPr>
        <w:t xml:space="preserve">, ООО «Таврический овощевод» </w:t>
      </w:r>
      <w:r w:rsidRPr="00A11BDB">
        <w:rPr>
          <w:rFonts w:ascii="Times New Roman" w:hAnsi="Times New Roman" w:cs="Times New Roman"/>
          <w:bCs/>
          <w:i/>
          <w:sz w:val="28"/>
          <w:szCs w:val="28"/>
        </w:rPr>
        <w:t>(30 млн. рублей)</w:t>
      </w:r>
      <w:r w:rsidRPr="00A11BDB">
        <w:rPr>
          <w:rFonts w:ascii="Times New Roman" w:hAnsi="Times New Roman" w:cs="Times New Roman"/>
          <w:bCs/>
          <w:sz w:val="28"/>
          <w:szCs w:val="28"/>
        </w:rPr>
        <w:t>.</w:t>
      </w:r>
      <w:proofErr w:type="gramEnd"/>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 xml:space="preserve">В отчетном периоде инициаторами 5 проектов направлено более 46 млн. рублей инвестиций. </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 xml:space="preserve">Так, инициатором инвестиционного проекта «Строительство склада для временного хранения овощей» ООО «Таврический овощевод» вложено 34,014 млн. рублей инвестиций, которые направлены на строительство закрытой зоны погрузки, приобретение </w:t>
      </w:r>
      <w:proofErr w:type="spellStart"/>
      <w:r w:rsidRPr="00A11BDB">
        <w:rPr>
          <w:rFonts w:ascii="Times New Roman" w:hAnsi="Times New Roman" w:cs="Times New Roman"/>
          <w:bCs/>
          <w:sz w:val="28"/>
          <w:szCs w:val="28"/>
        </w:rPr>
        <w:t>ботвоудалителя</w:t>
      </w:r>
      <w:proofErr w:type="spellEnd"/>
      <w:r w:rsidRPr="00A11BDB">
        <w:rPr>
          <w:rFonts w:ascii="Times New Roman" w:hAnsi="Times New Roman" w:cs="Times New Roman"/>
          <w:bCs/>
          <w:sz w:val="28"/>
          <w:szCs w:val="28"/>
        </w:rPr>
        <w:t xml:space="preserve">, картофелесажалки, оборудования для полива, строительный материал, электрооборудование и др. </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Инициатором инвестиционного проекта «Строительство производственного помещения» ООО «</w:t>
      </w:r>
      <w:proofErr w:type="spellStart"/>
      <w:r w:rsidRPr="00A11BDB">
        <w:rPr>
          <w:rFonts w:ascii="Times New Roman" w:hAnsi="Times New Roman" w:cs="Times New Roman"/>
          <w:bCs/>
          <w:sz w:val="28"/>
          <w:szCs w:val="28"/>
        </w:rPr>
        <w:t>ДиборЭкспорт</w:t>
      </w:r>
      <w:proofErr w:type="spellEnd"/>
      <w:r w:rsidRPr="00A11BDB">
        <w:rPr>
          <w:rFonts w:ascii="Times New Roman" w:hAnsi="Times New Roman" w:cs="Times New Roman"/>
          <w:bCs/>
          <w:sz w:val="28"/>
          <w:szCs w:val="28"/>
        </w:rPr>
        <w:t xml:space="preserve">» направлено 8 млн. рублей инвестиций на проведение строительных работ </w:t>
      </w:r>
      <w:r w:rsidRPr="00A11BDB">
        <w:rPr>
          <w:rFonts w:ascii="Times New Roman" w:hAnsi="Times New Roman" w:cs="Times New Roman"/>
          <w:bCs/>
          <w:i/>
          <w:sz w:val="28"/>
          <w:szCs w:val="28"/>
        </w:rPr>
        <w:t>(земляные работы, подготовка основы под фундамент, возведение стен, устройство крыши)</w:t>
      </w:r>
      <w:r w:rsidRPr="00A11BDB">
        <w:rPr>
          <w:rFonts w:ascii="Times New Roman" w:hAnsi="Times New Roman" w:cs="Times New Roman"/>
          <w:bCs/>
          <w:sz w:val="28"/>
          <w:szCs w:val="28"/>
        </w:rPr>
        <w:t>, а также благоустройство прилегающей территории.</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Инициатором инвестиционного проекта «</w:t>
      </w:r>
      <w:proofErr w:type="spellStart"/>
      <w:r w:rsidRPr="00A11BDB">
        <w:rPr>
          <w:rFonts w:ascii="Times New Roman" w:hAnsi="Times New Roman" w:cs="Times New Roman"/>
          <w:bCs/>
          <w:sz w:val="28"/>
          <w:szCs w:val="28"/>
        </w:rPr>
        <w:t>Расширенние</w:t>
      </w:r>
      <w:proofErr w:type="spellEnd"/>
      <w:r w:rsidRPr="00A11BDB">
        <w:rPr>
          <w:rFonts w:ascii="Times New Roman" w:hAnsi="Times New Roman" w:cs="Times New Roman"/>
          <w:bCs/>
          <w:sz w:val="28"/>
          <w:szCs w:val="28"/>
        </w:rPr>
        <w:t xml:space="preserve"> животноводческого комплекса молочного направления» ООО «Рассвет» направлено 3,4 млн. рублей инвестиций на ремонт здания содержания молодняка крупного рогатого скота.</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Индивидуальный предприниматель Русских А.В. на развитие инвестиционного проекта «Размещение ритуального зала» направил 0,5 млн. рублей на отделку здания фасадными кассетами, а также внутренние отделочные работы.</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 xml:space="preserve">В целях развития пчеловодства индивидуальным предпринимателем Романюк Ю.Б. приобретены расходные материалы </w:t>
      </w:r>
      <w:r w:rsidRPr="00A11BDB">
        <w:rPr>
          <w:rFonts w:ascii="Times New Roman" w:hAnsi="Times New Roman" w:cs="Times New Roman"/>
          <w:bCs/>
          <w:i/>
          <w:sz w:val="28"/>
          <w:szCs w:val="28"/>
        </w:rPr>
        <w:t>(проволока, доски и др.)</w:t>
      </w:r>
      <w:r w:rsidRPr="00A11BDB">
        <w:rPr>
          <w:rFonts w:ascii="Times New Roman" w:hAnsi="Times New Roman" w:cs="Times New Roman"/>
          <w:bCs/>
          <w:sz w:val="28"/>
          <w:szCs w:val="28"/>
        </w:rPr>
        <w:t xml:space="preserve"> на сумму 0,12 млн. рублей.</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 xml:space="preserve">В целях привлечения инвестиций актуализирован </w:t>
      </w:r>
      <w:r w:rsidRPr="00A11BDB">
        <w:rPr>
          <w:rFonts w:ascii="Times New Roman" w:hAnsi="Times New Roman" w:cs="Times New Roman"/>
          <w:bCs/>
          <w:i/>
          <w:sz w:val="28"/>
          <w:szCs w:val="28"/>
        </w:rPr>
        <w:t xml:space="preserve">(31.03.2024) </w:t>
      </w:r>
      <w:r w:rsidRPr="00A11BDB">
        <w:rPr>
          <w:rFonts w:ascii="Times New Roman" w:hAnsi="Times New Roman" w:cs="Times New Roman"/>
          <w:bCs/>
          <w:sz w:val="28"/>
          <w:szCs w:val="28"/>
        </w:rPr>
        <w:t xml:space="preserve">Реестр земельных участков и расположенных на них объектов капитального </w:t>
      </w:r>
      <w:r w:rsidRPr="00A11BDB">
        <w:rPr>
          <w:rFonts w:ascii="Times New Roman" w:hAnsi="Times New Roman" w:cs="Times New Roman"/>
          <w:bCs/>
          <w:sz w:val="28"/>
          <w:szCs w:val="28"/>
        </w:rPr>
        <w:lastRenderedPageBreak/>
        <w:t>строительства для реализации инвестиционных проектов на территории Таврического муниципального района. Реестр включает 16 земельных участков, площадью 156,2 га, на которых частично существует возможность подключения инженерной инфраструктуры. Из них 5 – для размещения сооружений промышленности, 5 - сельскохозяйственного назначения, 5 участков – для жилищного строительства, 1 – размещения объектов социальной сферы. Реестр размещен на официальном сайте Таврического муниципального района. Информация по земельным участкам представлена в Агентство развития и инвестиций Омской области для размещения на инвестиционной карте Российской Федерации. Также на сайте Агентства развития и инвестиций Омской области размещен Инвестиционный профиль Таврического муниципального района, в котором представлена информация по инвестиционной привлекательности района. Профиль актуализирован по состоянию на 01 июня 2024 года.</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В целях создания условий для реализации инвестиционных проектов на территории Таврического района в отчетном периоде 2024 года инвесторам предоставлено 3 земельных участка, общей площадью 30,2 га для размещения общежитий и сельскохозяйственного назначения. Участки переданы на праве аренд</w:t>
      </w:r>
      <w:proofErr w:type="gramStart"/>
      <w:r w:rsidRPr="00A11BDB">
        <w:rPr>
          <w:rFonts w:ascii="Times New Roman" w:hAnsi="Times New Roman" w:cs="Times New Roman"/>
          <w:bCs/>
          <w:sz w:val="28"/>
          <w:szCs w:val="28"/>
        </w:rPr>
        <w:t>ы ООО</w:t>
      </w:r>
      <w:proofErr w:type="gramEnd"/>
      <w:r w:rsidRPr="00A11BDB">
        <w:rPr>
          <w:rFonts w:ascii="Times New Roman" w:hAnsi="Times New Roman" w:cs="Times New Roman"/>
          <w:bCs/>
          <w:sz w:val="28"/>
          <w:szCs w:val="28"/>
        </w:rPr>
        <w:t xml:space="preserve"> «Таврический овощевод» для развития инвестиционного проекта «Строительство овощехранилища и склада для временного хранения овощей» и индивидуальному предпринимателю </w:t>
      </w:r>
      <w:proofErr w:type="spellStart"/>
      <w:r w:rsidRPr="00A11BDB">
        <w:rPr>
          <w:rFonts w:ascii="Times New Roman" w:hAnsi="Times New Roman" w:cs="Times New Roman"/>
          <w:bCs/>
          <w:sz w:val="28"/>
          <w:szCs w:val="28"/>
        </w:rPr>
        <w:t>Циммер</w:t>
      </w:r>
      <w:proofErr w:type="spellEnd"/>
      <w:r w:rsidRPr="00A11BDB">
        <w:rPr>
          <w:rFonts w:ascii="Times New Roman" w:hAnsi="Times New Roman" w:cs="Times New Roman"/>
          <w:bCs/>
          <w:sz w:val="28"/>
          <w:szCs w:val="28"/>
        </w:rPr>
        <w:t xml:space="preserve"> Э.А. для реализации инвестиционного проекта «Техническое перевооружение. Расширение производства».</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 xml:space="preserve">В отчетном периоде 2024 года проведено 3 заседания Совета по инвестиционной деятельности и развитию конкуренции на территории Таврического муниципального района Омской </w:t>
      </w:r>
      <w:proofErr w:type="gramStart"/>
      <w:r w:rsidRPr="00A11BDB">
        <w:rPr>
          <w:rFonts w:ascii="Times New Roman" w:hAnsi="Times New Roman" w:cs="Times New Roman"/>
          <w:bCs/>
          <w:sz w:val="28"/>
          <w:szCs w:val="28"/>
        </w:rPr>
        <w:t>области</w:t>
      </w:r>
      <w:proofErr w:type="gramEnd"/>
      <w:r w:rsidRPr="00A11BDB">
        <w:rPr>
          <w:rFonts w:ascii="Times New Roman" w:hAnsi="Times New Roman" w:cs="Times New Roman"/>
          <w:bCs/>
          <w:sz w:val="28"/>
          <w:szCs w:val="28"/>
        </w:rPr>
        <w:t xml:space="preserve"> на которых рассмотрено 12 вопросов.</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Cs/>
          <w:sz w:val="28"/>
          <w:szCs w:val="28"/>
        </w:rPr>
        <w:t>В соответствии с Методическими рекомендациями Министерства экономического развития Российской Федерации от 26.09.2023 Администрацией района внедрен муниципальный инвестиционный стандарт. Инвестиционный станда</w:t>
      </w:r>
      <w:proofErr w:type="gramStart"/>
      <w:r w:rsidRPr="00A11BDB">
        <w:rPr>
          <w:rFonts w:ascii="Times New Roman" w:hAnsi="Times New Roman" w:cs="Times New Roman"/>
          <w:bCs/>
          <w:sz w:val="28"/>
          <w:szCs w:val="28"/>
        </w:rPr>
        <w:t>рт вкл</w:t>
      </w:r>
      <w:proofErr w:type="gramEnd"/>
      <w:r w:rsidRPr="00A11BDB">
        <w:rPr>
          <w:rFonts w:ascii="Times New Roman" w:hAnsi="Times New Roman" w:cs="Times New Roman"/>
          <w:bCs/>
          <w:sz w:val="28"/>
          <w:szCs w:val="28"/>
        </w:rPr>
        <w:t>ючает в себя 10 элементов, в том числе разработку инвестиционного профиля, назначение инвестиционного уполномоченного, утверждение ключевых показателей и др.</w:t>
      </w:r>
    </w:p>
    <w:p w:rsidR="00A11BDB" w:rsidRPr="00A11BDB" w:rsidRDefault="00A11BDB" w:rsidP="00A11BDB">
      <w:pPr>
        <w:tabs>
          <w:tab w:val="left" w:pos="1950"/>
        </w:tabs>
        <w:ind w:firstLine="567"/>
        <w:jc w:val="both"/>
        <w:rPr>
          <w:rFonts w:ascii="Times New Roman" w:hAnsi="Times New Roman" w:cs="Times New Roman"/>
          <w:bCs/>
          <w:sz w:val="28"/>
          <w:szCs w:val="28"/>
        </w:rPr>
      </w:pPr>
      <w:r w:rsidRPr="00A11BDB">
        <w:rPr>
          <w:rFonts w:ascii="Times New Roman" w:hAnsi="Times New Roman" w:cs="Times New Roman"/>
          <w:b/>
          <w:bCs/>
          <w:sz w:val="28"/>
          <w:szCs w:val="28"/>
        </w:rPr>
        <w:t xml:space="preserve">По официальным данным </w:t>
      </w:r>
      <w:proofErr w:type="spellStart"/>
      <w:r w:rsidRPr="00A11BDB">
        <w:rPr>
          <w:rFonts w:ascii="Times New Roman" w:hAnsi="Times New Roman" w:cs="Times New Roman"/>
          <w:b/>
          <w:bCs/>
          <w:sz w:val="28"/>
          <w:szCs w:val="28"/>
        </w:rPr>
        <w:t>Омскстата</w:t>
      </w:r>
      <w:proofErr w:type="spellEnd"/>
      <w:r w:rsidRPr="00A11BDB">
        <w:rPr>
          <w:rFonts w:ascii="Times New Roman" w:hAnsi="Times New Roman" w:cs="Times New Roman"/>
          <w:bCs/>
          <w:sz w:val="28"/>
          <w:szCs w:val="28"/>
        </w:rPr>
        <w:t xml:space="preserve"> объем инвестиций по кругу крупных и средних предприятий за 1 полугодие 2024 года составляет </w:t>
      </w:r>
      <w:r w:rsidRPr="00A11BDB">
        <w:rPr>
          <w:rFonts w:ascii="Times New Roman" w:hAnsi="Times New Roman" w:cs="Times New Roman"/>
          <w:b/>
          <w:bCs/>
          <w:sz w:val="28"/>
          <w:szCs w:val="28"/>
        </w:rPr>
        <w:t xml:space="preserve">201 </w:t>
      </w:r>
      <w:r w:rsidRPr="00A11BDB">
        <w:rPr>
          <w:rFonts w:ascii="Times New Roman" w:hAnsi="Times New Roman" w:cs="Times New Roman"/>
          <w:bCs/>
          <w:sz w:val="28"/>
          <w:szCs w:val="28"/>
        </w:rPr>
        <w:t xml:space="preserve">млн. рублей, что в 8 раз выше уровня соответствующего периода прошлого года </w:t>
      </w:r>
      <w:r w:rsidRPr="00A11BDB">
        <w:rPr>
          <w:rFonts w:ascii="Times New Roman" w:hAnsi="Times New Roman" w:cs="Times New Roman"/>
          <w:bCs/>
          <w:i/>
          <w:sz w:val="28"/>
          <w:szCs w:val="28"/>
        </w:rPr>
        <w:t>(1 полугодие 2024 года - 25 млн. рублей)</w:t>
      </w:r>
      <w:r w:rsidRPr="00A11BDB">
        <w:rPr>
          <w:rFonts w:ascii="Times New Roman" w:hAnsi="Times New Roman" w:cs="Times New Roman"/>
          <w:bCs/>
          <w:sz w:val="28"/>
          <w:szCs w:val="28"/>
        </w:rPr>
        <w:t xml:space="preserve">. В структуре инвестиций 71 % бюджетные средства </w:t>
      </w:r>
      <w:r w:rsidRPr="00A11BDB">
        <w:rPr>
          <w:rFonts w:ascii="Times New Roman" w:hAnsi="Times New Roman" w:cs="Times New Roman"/>
          <w:bCs/>
          <w:i/>
          <w:sz w:val="28"/>
          <w:szCs w:val="28"/>
        </w:rPr>
        <w:t>(142 млн. рублей)</w:t>
      </w:r>
      <w:r w:rsidRPr="00A11BDB">
        <w:rPr>
          <w:rFonts w:ascii="Times New Roman" w:hAnsi="Times New Roman" w:cs="Times New Roman"/>
          <w:bCs/>
          <w:sz w:val="28"/>
          <w:szCs w:val="28"/>
        </w:rPr>
        <w:t xml:space="preserve">, 26 % </w:t>
      </w:r>
      <w:r w:rsidRPr="00A11BDB">
        <w:rPr>
          <w:rFonts w:ascii="Times New Roman" w:hAnsi="Times New Roman" w:cs="Times New Roman"/>
          <w:bCs/>
          <w:i/>
          <w:sz w:val="28"/>
          <w:szCs w:val="28"/>
        </w:rPr>
        <w:t>(53 млн. рублей)</w:t>
      </w:r>
      <w:r w:rsidRPr="00A11BDB">
        <w:rPr>
          <w:rFonts w:ascii="Times New Roman" w:hAnsi="Times New Roman" w:cs="Times New Roman"/>
          <w:bCs/>
          <w:sz w:val="28"/>
          <w:szCs w:val="28"/>
        </w:rPr>
        <w:t xml:space="preserve"> приходится на собственные средства и 3 % </w:t>
      </w:r>
      <w:r w:rsidRPr="00A11BDB">
        <w:rPr>
          <w:rFonts w:ascii="Times New Roman" w:hAnsi="Times New Roman" w:cs="Times New Roman"/>
          <w:bCs/>
          <w:i/>
          <w:sz w:val="28"/>
          <w:szCs w:val="28"/>
        </w:rPr>
        <w:t xml:space="preserve">(6 млн. рублей) </w:t>
      </w:r>
      <w:r w:rsidRPr="00A11BDB">
        <w:rPr>
          <w:rFonts w:ascii="Times New Roman" w:hAnsi="Times New Roman" w:cs="Times New Roman"/>
          <w:bCs/>
          <w:sz w:val="28"/>
          <w:szCs w:val="28"/>
        </w:rPr>
        <w:t xml:space="preserve">составляют привлеченные </w:t>
      </w:r>
      <w:r w:rsidRPr="00A11BDB">
        <w:rPr>
          <w:rFonts w:ascii="Times New Roman" w:hAnsi="Times New Roman" w:cs="Times New Roman"/>
          <w:bCs/>
          <w:sz w:val="28"/>
          <w:szCs w:val="28"/>
        </w:rPr>
        <w:lastRenderedPageBreak/>
        <w:t xml:space="preserve">средства. В рейтинге среди муниципальных районов по объему инвестиций Таврический занимает 10-ое место.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целях привлечения инвестиций из федерального бюджета Таврический район принял участие в разработке долгосрочного плана социально-экономического развития опорного населенного пункта р.п. Таврическое и прилегающих территорий. В план включены 75 мероприятий в сфере образования, культуры, здравоохранения, спорта, жилищного строительства, инженерной и дорожной инфраструктуры.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По состоянию на 01.10.2024 данный план на стадии согласования с органами исполнительной власти. </w:t>
      </w:r>
    </w:p>
    <w:p w:rsidR="00A11BDB" w:rsidRPr="00A11BDB" w:rsidRDefault="00A11BDB" w:rsidP="00A11BDB">
      <w:pPr>
        <w:pStyle w:val="ConsPlusNormal"/>
        <w:ind w:firstLine="567"/>
        <w:jc w:val="both"/>
        <w:rPr>
          <w:rFonts w:ascii="Times New Roman" w:hAnsi="Times New Roman" w:cs="Times New Roman"/>
          <w:sz w:val="28"/>
          <w:szCs w:val="28"/>
        </w:rPr>
      </w:pPr>
      <w:proofErr w:type="gramStart"/>
      <w:r w:rsidRPr="00A11BDB">
        <w:rPr>
          <w:rFonts w:ascii="Times New Roman" w:hAnsi="Times New Roman" w:cs="Times New Roman"/>
          <w:b/>
          <w:sz w:val="28"/>
          <w:szCs w:val="28"/>
        </w:rPr>
        <w:t>Малый и средний бизнес</w:t>
      </w:r>
      <w:r w:rsidRPr="00A11BDB">
        <w:rPr>
          <w:rFonts w:ascii="Times New Roman" w:hAnsi="Times New Roman" w:cs="Times New Roman"/>
          <w:sz w:val="28"/>
          <w:szCs w:val="28"/>
        </w:rPr>
        <w:t xml:space="preserve"> развивается во всех секторах экономики: промышленность, сельское хозяйство, сфера торговли и услуг и др.  По состоянию на 01 октября 2024 года зарегистрировано 717 субъектов предпринимательства, что на 5 % выше аналогичного периода прошлого года (</w:t>
      </w:r>
      <w:r w:rsidRPr="00A11BDB">
        <w:rPr>
          <w:rFonts w:ascii="Times New Roman" w:hAnsi="Times New Roman" w:cs="Times New Roman"/>
          <w:i/>
          <w:sz w:val="28"/>
          <w:szCs w:val="28"/>
        </w:rPr>
        <w:t>9 месяцев 2023 года – 671)</w:t>
      </w:r>
      <w:r w:rsidRPr="00A11BDB">
        <w:rPr>
          <w:rFonts w:ascii="Times New Roman" w:hAnsi="Times New Roman" w:cs="Times New Roman"/>
          <w:sz w:val="28"/>
          <w:szCs w:val="28"/>
        </w:rPr>
        <w:t xml:space="preserve">, в том числе 593 индивидуальных предпринимателя </w:t>
      </w:r>
      <w:r w:rsidRPr="00A11BDB">
        <w:rPr>
          <w:rFonts w:ascii="Times New Roman" w:hAnsi="Times New Roman" w:cs="Times New Roman"/>
          <w:i/>
          <w:sz w:val="28"/>
          <w:szCs w:val="28"/>
        </w:rPr>
        <w:t>(9 месяцев 2023 года - 554)</w:t>
      </w:r>
      <w:r w:rsidRPr="00A11BDB">
        <w:rPr>
          <w:rFonts w:ascii="Times New Roman" w:hAnsi="Times New Roman" w:cs="Times New Roman"/>
          <w:sz w:val="28"/>
          <w:szCs w:val="28"/>
        </w:rPr>
        <w:t>, т.е. отмечается позитивная динамика роста к</w:t>
      </w:r>
      <w:proofErr w:type="gramEnd"/>
      <w:r w:rsidRPr="00A11BDB">
        <w:rPr>
          <w:rFonts w:ascii="Times New Roman" w:hAnsi="Times New Roman" w:cs="Times New Roman"/>
          <w:sz w:val="28"/>
          <w:szCs w:val="28"/>
        </w:rPr>
        <w:t xml:space="preserve"> соответствующему периоду прошлого года. </w:t>
      </w:r>
    </w:p>
    <w:p w:rsidR="00A11BDB" w:rsidRPr="00A11BDB" w:rsidRDefault="00A11BDB" w:rsidP="00A11BDB">
      <w:pPr>
        <w:ind w:firstLine="567"/>
        <w:jc w:val="both"/>
        <w:rPr>
          <w:rFonts w:ascii="Times New Roman" w:hAnsi="Times New Roman" w:cs="Times New Roman"/>
          <w:color w:val="000000"/>
          <w:sz w:val="28"/>
          <w:szCs w:val="28"/>
        </w:rPr>
      </w:pPr>
      <w:r w:rsidRPr="00A11BDB">
        <w:rPr>
          <w:rFonts w:ascii="Times New Roman" w:hAnsi="Times New Roman" w:cs="Times New Roman"/>
          <w:color w:val="000000"/>
          <w:sz w:val="28"/>
          <w:szCs w:val="28"/>
        </w:rPr>
        <w:t xml:space="preserve">Кроме этого, на территории района произошел и рост </w:t>
      </w:r>
      <w:proofErr w:type="spellStart"/>
      <w:r w:rsidRPr="00A11BDB">
        <w:rPr>
          <w:rFonts w:ascii="Times New Roman" w:hAnsi="Times New Roman" w:cs="Times New Roman"/>
          <w:color w:val="000000"/>
          <w:sz w:val="28"/>
          <w:szCs w:val="28"/>
        </w:rPr>
        <w:t>самозанятых</w:t>
      </w:r>
      <w:proofErr w:type="spellEnd"/>
      <w:r w:rsidRPr="00A11BDB">
        <w:rPr>
          <w:rFonts w:ascii="Times New Roman" w:hAnsi="Times New Roman" w:cs="Times New Roman"/>
          <w:color w:val="000000"/>
          <w:sz w:val="28"/>
          <w:szCs w:val="28"/>
        </w:rPr>
        <w:t xml:space="preserve">, по состоянию на 1 октября 2024 года количество составило </w:t>
      </w:r>
      <w:r w:rsidRPr="00A11BDB">
        <w:rPr>
          <w:rFonts w:ascii="Times New Roman" w:hAnsi="Times New Roman" w:cs="Times New Roman"/>
          <w:bCs/>
          <w:color w:val="000000"/>
          <w:sz w:val="28"/>
          <w:szCs w:val="28"/>
        </w:rPr>
        <w:t>2550</w:t>
      </w:r>
      <w:r w:rsidRPr="00A11BDB">
        <w:rPr>
          <w:rFonts w:ascii="Times New Roman" w:hAnsi="Times New Roman" w:cs="Times New Roman"/>
          <w:color w:val="000000"/>
          <w:sz w:val="28"/>
          <w:szCs w:val="28"/>
        </w:rPr>
        <w:t xml:space="preserve"> человек, что почти в 2 раза выше уровня прошлого года </w:t>
      </w:r>
      <w:r w:rsidRPr="00A11BDB">
        <w:rPr>
          <w:rFonts w:ascii="Times New Roman" w:hAnsi="Times New Roman" w:cs="Times New Roman"/>
          <w:i/>
          <w:sz w:val="28"/>
          <w:szCs w:val="28"/>
        </w:rPr>
        <w:t>(9 месяцев 2023 года - 1407 человек)</w:t>
      </w:r>
      <w:r w:rsidRPr="00A11BDB">
        <w:rPr>
          <w:rFonts w:ascii="Times New Roman" w:hAnsi="Times New Roman" w:cs="Times New Roman"/>
          <w:color w:val="000000"/>
          <w:sz w:val="28"/>
          <w:szCs w:val="28"/>
        </w:rPr>
        <w:t xml:space="preserve">. В отчетном периоде </w:t>
      </w:r>
      <w:r w:rsidRPr="00A11BDB">
        <w:rPr>
          <w:rFonts w:ascii="Times New Roman" w:hAnsi="Times New Roman" w:cs="Times New Roman"/>
          <w:bCs/>
          <w:color w:val="000000"/>
          <w:sz w:val="28"/>
          <w:szCs w:val="28"/>
        </w:rPr>
        <w:t>40</w:t>
      </w:r>
      <w:r w:rsidRPr="00A11BDB">
        <w:rPr>
          <w:rFonts w:ascii="Times New Roman" w:hAnsi="Times New Roman" w:cs="Times New Roman"/>
          <w:color w:val="000000"/>
          <w:sz w:val="28"/>
          <w:szCs w:val="28"/>
        </w:rPr>
        <w:t xml:space="preserve"> человек получили поддержку – социальный контракт на развитие личного подсобного хозяйства, предпринимательской деятельности, а также развитие частной практики </w:t>
      </w:r>
      <w:r w:rsidRPr="00A11BDB">
        <w:rPr>
          <w:rFonts w:ascii="Times New Roman" w:hAnsi="Times New Roman" w:cs="Times New Roman"/>
          <w:i/>
          <w:color w:val="000000"/>
          <w:sz w:val="28"/>
          <w:szCs w:val="28"/>
        </w:rPr>
        <w:t>(</w:t>
      </w:r>
      <w:proofErr w:type="spellStart"/>
      <w:r w:rsidRPr="00A11BDB">
        <w:rPr>
          <w:rFonts w:ascii="Times New Roman" w:hAnsi="Times New Roman" w:cs="Times New Roman"/>
          <w:i/>
          <w:color w:val="000000"/>
          <w:sz w:val="28"/>
          <w:szCs w:val="28"/>
        </w:rPr>
        <w:t>самозанятые</w:t>
      </w:r>
      <w:proofErr w:type="spellEnd"/>
      <w:r w:rsidRPr="00A11BDB">
        <w:rPr>
          <w:rFonts w:ascii="Times New Roman" w:hAnsi="Times New Roman" w:cs="Times New Roman"/>
          <w:i/>
          <w:color w:val="000000"/>
          <w:sz w:val="28"/>
          <w:szCs w:val="28"/>
        </w:rPr>
        <w:t>)</w:t>
      </w:r>
      <w:r w:rsidRPr="00A11BDB">
        <w:rPr>
          <w:rFonts w:ascii="Times New Roman" w:hAnsi="Times New Roman" w:cs="Times New Roman"/>
          <w:color w:val="000000"/>
          <w:sz w:val="28"/>
          <w:szCs w:val="28"/>
        </w:rPr>
        <w:t xml:space="preserve"> в сумме до </w:t>
      </w:r>
      <w:r w:rsidRPr="00A11BDB">
        <w:rPr>
          <w:rFonts w:ascii="Times New Roman" w:hAnsi="Times New Roman" w:cs="Times New Roman"/>
          <w:bCs/>
          <w:color w:val="000000"/>
          <w:sz w:val="28"/>
          <w:szCs w:val="28"/>
        </w:rPr>
        <w:t>350 тыс. рублей</w:t>
      </w:r>
      <w:r w:rsidRPr="00A11BDB">
        <w:rPr>
          <w:rFonts w:ascii="Times New Roman" w:hAnsi="Times New Roman" w:cs="Times New Roman"/>
          <w:color w:val="000000"/>
          <w:sz w:val="28"/>
          <w:szCs w:val="28"/>
        </w:rPr>
        <w:t xml:space="preserve"> каждому. </w:t>
      </w:r>
    </w:p>
    <w:p w:rsidR="00A11BDB" w:rsidRPr="00A11BDB" w:rsidRDefault="00A11BDB" w:rsidP="00A11BDB">
      <w:pPr>
        <w:ind w:firstLine="567"/>
        <w:jc w:val="both"/>
        <w:rPr>
          <w:rFonts w:ascii="Times New Roman" w:hAnsi="Times New Roman" w:cs="Times New Roman"/>
          <w:color w:val="000000"/>
          <w:sz w:val="28"/>
          <w:szCs w:val="28"/>
        </w:rPr>
      </w:pPr>
      <w:r w:rsidRPr="00A11BDB">
        <w:rPr>
          <w:rFonts w:ascii="Times New Roman" w:hAnsi="Times New Roman" w:cs="Times New Roman"/>
          <w:noProof/>
          <w:color w:val="000000"/>
          <w:sz w:val="28"/>
          <w:szCs w:val="28"/>
        </w:rPr>
        <w:t>Виды деятельности самые разнообразные – это изготовление металлоконструкций, переработка древесины, образование в области спорта и отдыха, проведение детских праздников и т.д.</w:t>
      </w:r>
    </w:p>
    <w:p w:rsidR="00A11BDB" w:rsidRPr="00A11BDB" w:rsidRDefault="00A11BDB" w:rsidP="00A11BDB">
      <w:pPr>
        <w:ind w:firstLine="567"/>
        <w:jc w:val="both"/>
        <w:rPr>
          <w:rFonts w:ascii="Times New Roman" w:hAnsi="Times New Roman" w:cs="Times New Roman"/>
          <w:i/>
          <w:iCs/>
          <w:color w:val="000000"/>
          <w:sz w:val="28"/>
          <w:szCs w:val="28"/>
        </w:rPr>
      </w:pPr>
      <w:r w:rsidRPr="00A11BDB">
        <w:rPr>
          <w:rFonts w:ascii="Times New Roman" w:hAnsi="Times New Roman" w:cs="Times New Roman"/>
          <w:color w:val="000000"/>
          <w:sz w:val="28"/>
          <w:szCs w:val="28"/>
        </w:rPr>
        <w:t xml:space="preserve">В целом в отчетном периоде поддержка в виде социального контракта предоставлена </w:t>
      </w:r>
      <w:r w:rsidRPr="00A11BDB">
        <w:rPr>
          <w:rFonts w:ascii="Times New Roman" w:hAnsi="Times New Roman" w:cs="Times New Roman"/>
          <w:sz w:val="28"/>
          <w:szCs w:val="28"/>
        </w:rPr>
        <w:t xml:space="preserve">116-ти гражданам в общей сумме 14,5 млн. рублей </w:t>
      </w:r>
      <w:r w:rsidRPr="00A11BDB">
        <w:rPr>
          <w:rFonts w:ascii="Times New Roman" w:hAnsi="Times New Roman" w:cs="Times New Roman"/>
          <w:i/>
          <w:sz w:val="28"/>
          <w:szCs w:val="28"/>
        </w:rPr>
        <w:t>(9 месяцев 2023 года – 135 граждан на общую сумму 18,1 млн. рублей)</w:t>
      </w:r>
      <w:r w:rsidRPr="00A11BDB">
        <w:rPr>
          <w:rFonts w:ascii="Times New Roman" w:hAnsi="Times New Roman" w:cs="Times New Roman"/>
          <w:sz w:val="28"/>
          <w:szCs w:val="28"/>
        </w:rPr>
        <w:t>.</w:t>
      </w:r>
      <w:r w:rsidRPr="00A11BDB">
        <w:rPr>
          <w:rFonts w:ascii="Times New Roman" w:hAnsi="Times New Roman" w:cs="Times New Roman"/>
          <w:i/>
          <w:iCs/>
          <w:color w:val="000000"/>
          <w:sz w:val="28"/>
          <w:szCs w:val="28"/>
        </w:rPr>
        <w:t xml:space="preserve">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По итогам 9 месяцев 2024 года объем отгруженной продукции собственного производства малого и среднего предпринимательства вырос на 10 % в сравнении с аналогичным периодом 2023 года и составил – 2647,4 млн. рублей </w:t>
      </w:r>
      <w:r w:rsidRPr="00A11BDB">
        <w:rPr>
          <w:rFonts w:ascii="Times New Roman" w:hAnsi="Times New Roman" w:cs="Times New Roman"/>
          <w:i/>
          <w:sz w:val="28"/>
          <w:szCs w:val="28"/>
        </w:rPr>
        <w:t>(9 месяцев 2023 года – 2406,7 млн. рублей)</w:t>
      </w:r>
      <w:r w:rsidRPr="00A11BDB">
        <w:rPr>
          <w:rFonts w:ascii="Times New Roman" w:hAnsi="Times New Roman" w:cs="Times New Roman"/>
          <w:sz w:val="28"/>
          <w:szCs w:val="28"/>
        </w:rPr>
        <w:t xml:space="preserve">. Численность занятых на малых и средних предприятиях составляет 4485 человек </w:t>
      </w:r>
      <w:r w:rsidRPr="00A11BDB">
        <w:rPr>
          <w:rFonts w:ascii="Times New Roman" w:hAnsi="Times New Roman" w:cs="Times New Roman"/>
          <w:i/>
          <w:sz w:val="28"/>
          <w:szCs w:val="28"/>
        </w:rPr>
        <w:t>(9 месяцев 2023 года – 4455 человек)</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b/>
          <w:sz w:val="28"/>
          <w:szCs w:val="28"/>
        </w:rPr>
        <w:t>Агропромышленный комплекс</w:t>
      </w:r>
      <w:r w:rsidRPr="00A11BDB">
        <w:rPr>
          <w:rFonts w:ascii="Times New Roman" w:hAnsi="Times New Roman" w:cs="Times New Roman"/>
          <w:sz w:val="28"/>
          <w:szCs w:val="28"/>
        </w:rPr>
        <w:t xml:space="preserve"> – одна из ведущих отраслей, определяющих развитие района.</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Для повышения эффективного использования земель в отчетном периоде аграриями внесено минеральных удобрений 2063,4 тонны </w:t>
      </w:r>
      <w:r w:rsidRPr="00A11BDB">
        <w:rPr>
          <w:rFonts w:ascii="Times New Roman" w:hAnsi="Times New Roman" w:cs="Times New Roman"/>
          <w:i/>
          <w:sz w:val="28"/>
          <w:szCs w:val="28"/>
        </w:rPr>
        <w:t>(9 месяцев 2023 года – 4305 тонн)</w:t>
      </w:r>
      <w:r w:rsidRPr="00A11BDB">
        <w:rPr>
          <w:rFonts w:ascii="Times New Roman" w:hAnsi="Times New Roman" w:cs="Times New Roman"/>
          <w:sz w:val="28"/>
          <w:szCs w:val="28"/>
        </w:rPr>
        <w:t xml:space="preserve">, органических удобрений внесено 7,2 тыс. тонн. В отчетном периоде 8,2 % от общего числа посевов засеяно элитными </w:t>
      </w:r>
      <w:r w:rsidRPr="00A11BDB">
        <w:rPr>
          <w:rFonts w:ascii="Times New Roman" w:hAnsi="Times New Roman" w:cs="Times New Roman"/>
          <w:sz w:val="28"/>
          <w:szCs w:val="28"/>
        </w:rPr>
        <w:lastRenderedPageBreak/>
        <w:t xml:space="preserve">семенами </w:t>
      </w:r>
      <w:r w:rsidRPr="00A11BDB">
        <w:rPr>
          <w:rFonts w:ascii="Times New Roman" w:hAnsi="Times New Roman" w:cs="Times New Roman"/>
          <w:i/>
          <w:sz w:val="28"/>
          <w:szCs w:val="28"/>
        </w:rPr>
        <w:t>(при плане не менее 6,8 %)</w:t>
      </w:r>
      <w:r w:rsidRPr="00A11BDB">
        <w:rPr>
          <w:rFonts w:ascii="Times New Roman" w:hAnsi="Times New Roman" w:cs="Times New Roman"/>
          <w:sz w:val="28"/>
          <w:szCs w:val="28"/>
        </w:rPr>
        <w:t>.</w:t>
      </w:r>
    </w:p>
    <w:p w:rsidR="00A11BDB" w:rsidRPr="00A11BDB" w:rsidRDefault="00A11BDB" w:rsidP="00A11BDB">
      <w:pPr>
        <w:tabs>
          <w:tab w:val="left" w:pos="2268"/>
        </w:tabs>
        <w:ind w:firstLine="567"/>
        <w:jc w:val="both"/>
        <w:rPr>
          <w:rFonts w:ascii="Times New Roman" w:hAnsi="Times New Roman" w:cs="Times New Roman"/>
          <w:sz w:val="28"/>
          <w:szCs w:val="28"/>
        </w:rPr>
      </w:pPr>
      <w:proofErr w:type="spellStart"/>
      <w:r w:rsidRPr="00A11BDB">
        <w:rPr>
          <w:rFonts w:ascii="Times New Roman" w:hAnsi="Times New Roman" w:cs="Times New Roman"/>
          <w:sz w:val="28"/>
          <w:szCs w:val="28"/>
        </w:rPr>
        <w:t>Валовый</w:t>
      </w:r>
      <w:proofErr w:type="spellEnd"/>
      <w:r w:rsidRPr="00A11BDB">
        <w:rPr>
          <w:rFonts w:ascii="Times New Roman" w:hAnsi="Times New Roman" w:cs="Times New Roman"/>
          <w:sz w:val="28"/>
          <w:szCs w:val="28"/>
        </w:rPr>
        <w:t xml:space="preserve"> сбор зерна составил 213,4 тыс. тонн, что почти в 2 раза выше уровня аналогичного периода прошлого года </w:t>
      </w:r>
      <w:r w:rsidRPr="00A11BDB">
        <w:rPr>
          <w:rFonts w:ascii="Times New Roman" w:hAnsi="Times New Roman" w:cs="Times New Roman"/>
          <w:i/>
          <w:sz w:val="28"/>
          <w:szCs w:val="28"/>
        </w:rPr>
        <w:t>(9 месяцев 2023 года – 109,5 тыс. тонн)</w:t>
      </w:r>
      <w:r w:rsidRPr="00A11BDB">
        <w:rPr>
          <w:rFonts w:ascii="Times New Roman" w:hAnsi="Times New Roman" w:cs="Times New Roman"/>
          <w:sz w:val="28"/>
          <w:szCs w:val="28"/>
        </w:rPr>
        <w:t xml:space="preserve">. Урожайность зерновых составила 19,7 центнеров с гектара </w:t>
      </w:r>
      <w:r w:rsidRPr="00A11BDB">
        <w:rPr>
          <w:rFonts w:ascii="Times New Roman" w:hAnsi="Times New Roman" w:cs="Times New Roman"/>
          <w:i/>
          <w:sz w:val="28"/>
          <w:szCs w:val="28"/>
        </w:rPr>
        <w:t xml:space="preserve">(9 месяцев 2023 года – 9 </w:t>
      </w:r>
      <w:proofErr w:type="spellStart"/>
      <w:r w:rsidRPr="00A11BDB">
        <w:rPr>
          <w:rFonts w:ascii="Times New Roman" w:hAnsi="Times New Roman" w:cs="Times New Roman"/>
          <w:i/>
          <w:sz w:val="28"/>
          <w:szCs w:val="28"/>
        </w:rPr>
        <w:t>ц</w:t>
      </w:r>
      <w:proofErr w:type="spellEnd"/>
      <w:r w:rsidRPr="00A11BDB">
        <w:rPr>
          <w:rFonts w:ascii="Times New Roman" w:hAnsi="Times New Roman" w:cs="Times New Roman"/>
          <w:i/>
          <w:sz w:val="28"/>
          <w:szCs w:val="28"/>
        </w:rPr>
        <w:t>/га)</w:t>
      </w:r>
      <w:r w:rsidRPr="00A11BDB">
        <w:rPr>
          <w:rFonts w:ascii="Times New Roman" w:hAnsi="Times New Roman" w:cs="Times New Roman"/>
          <w:sz w:val="28"/>
          <w:szCs w:val="28"/>
        </w:rPr>
        <w:t xml:space="preserve">. В овощеводстве -  произведено 21 тыс. тонн картофеля и 5,08 тыс. тонн овощей </w:t>
      </w:r>
      <w:r w:rsidRPr="00A11BDB">
        <w:rPr>
          <w:rFonts w:ascii="Times New Roman" w:hAnsi="Times New Roman" w:cs="Times New Roman"/>
          <w:i/>
          <w:sz w:val="28"/>
          <w:szCs w:val="28"/>
        </w:rPr>
        <w:t xml:space="preserve">(за 9 месяцев 2023 года </w:t>
      </w:r>
      <w:proofErr w:type="spellStart"/>
      <w:r w:rsidRPr="00A11BDB">
        <w:rPr>
          <w:rFonts w:ascii="Times New Roman" w:hAnsi="Times New Roman" w:cs="Times New Roman"/>
          <w:i/>
          <w:sz w:val="28"/>
          <w:szCs w:val="28"/>
        </w:rPr>
        <w:t>валовый</w:t>
      </w:r>
      <w:proofErr w:type="spellEnd"/>
      <w:r w:rsidRPr="00A11BDB">
        <w:rPr>
          <w:rFonts w:ascii="Times New Roman" w:hAnsi="Times New Roman" w:cs="Times New Roman"/>
          <w:i/>
          <w:sz w:val="28"/>
          <w:szCs w:val="28"/>
        </w:rPr>
        <w:t xml:space="preserve"> сбор картофеля – 26 тыс. тонн, овощей – 5,5 тыс. тонн)</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Объем инвестиций в основной капитал по отрасли сельского хозяйства в отчетном периоде оценивается в сумме 72,6 млн. рублей </w:t>
      </w:r>
      <w:r w:rsidRPr="00A11BDB">
        <w:rPr>
          <w:rFonts w:ascii="Times New Roman" w:hAnsi="Times New Roman" w:cs="Times New Roman"/>
          <w:i/>
          <w:sz w:val="28"/>
          <w:szCs w:val="28"/>
        </w:rPr>
        <w:t>(9 месяцев 2023 года – 55,7 млн. рублей)</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На территории района планируется реализация инвестиционного проекта «Строительство тепличного комплекс</w:t>
      </w:r>
      <w:proofErr w:type="gramStart"/>
      <w:r w:rsidRPr="00A11BDB">
        <w:rPr>
          <w:rFonts w:ascii="Times New Roman" w:hAnsi="Times New Roman" w:cs="Times New Roman"/>
          <w:sz w:val="28"/>
          <w:szCs w:val="28"/>
        </w:rPr>
        <w:t>а ООО</w:t>
      </w:r>
      <w:proofErr w:type="gramEnd"/>
      <w:r w:rsidRPr="00A11BDB">
        <w:rPr>
          <w:rFonts w:ascii="Times New Roman" w:hAnsi="Times New Roman" w:cs="Times New Roman"/>
          <w:sz w:val="28"/>
          <w:szCs w:val="28"/>
        </w:rPr>
        <w:t xml:space="preserve"> «ТК Омский» по производству плодовоовощной продукции в закрытом грунте площадью 20,24 га» с общим объемом инвестиций 9633 млн. рублей, созданием 344 рабочих мест и сроком реализации на 30 лет.</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На сегодняшний день, выделен земельный участок, ведутся проектно- сметные работы.</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Ситуация в животноводстве остается сложной. Поголовье крупного рогатого скота в хозяйствах всех категорий по отношению к аналогичному периоду прошлого года снизилось на 5 % и составило 8628 голов </w:t>
      </w:r>
      <w:r w:rsidRPr="00A11BDB">
        <w:rPr>
          <w:rFonts w:ascii="Times New Roman" w:hAnsi="Times New Roman" w:cs="Times New Roman"/>
          <w:i/>
          <w:sz w:val="28"/>
          <w:szCs w:val="28"/>
        </w:rPr>
        <w:t>(9 месяцев 2023 года – 9109 голов)</w:t>
      </w:r>
      <w:r w:rsidRPr="00A11BDB">
        <w:rPr>
          <w:rFonts w:ascii="Times New Roman" w:hAnsi="Times New Roman" w:cs="Times New Roman"/>
          <w:sz w:val="28"/>
          <w:szCs w:val="28"/>
        </w:rPr>
        <w:t xml:space="preserve">. Также уменьшилось поголовье коров в хозяйствах всех категорий и составило 3844, снижение на 293 головы к аналогичному периоду прошлого года </w:t>
      </w:r>
      <w:r w:rsidRPr="00A11BDB">
        <w:rPr>
          <w:rFonts w:ascii="Times New Roman" w:hAnsi="Times New Roman" w:cs="Times New Roman"/>
          <w:i/>
          <w:sz w:val="28"/>
          <w:szCs w:val="28"/>
        </w:rPr>
        <w:t>(9 месяцев 2023 года – 4137 голов)</w:t>
      </w:r>
      <w:r w:rsidRPr="00A11BDB">
        <w:rPr>
          <w:rFonts w:ascii="Times New Roman" w:hAnsi="Times New Roman" w:cs="Times New Roman"/>
          <w:sz w:val="28"/>
          <w:szCs w:val="28"/>
        </w:rPr>
        <w:t>. Уменьшение обусловлено снижением поголовья коров в личных подсобных хозяйствах и оздоровлением стад</w:t>
      </w:r>
      <w:proofErr w:type="gramStart"/>
      <w:r w:rsidRPr="00A11BDB">
        <w:rPr>
          <w:rFonts w:ascii="Times New Roman" w:hAnsi="Times New Roman" w:cs="Times New Roman"/>
          <w:sz w:val="28"/>
          <w:szCs w:val="28"/>
        </w:rPr>
        <w:t>а ООО</w:t>
      </w:r>
      <w:proofErr w:type="gramEnd"/>
      <w:r w:rsidRPr="00A11BDB">
        <w:rPr>
          <w:rFonts w:ascii="Times New Roman" w:hAnsi="Times New Roman" w:cs="Times New Roman"/>
          <w:sz w:val="28"/>
          <w:szCs w:val="28"/>
        </w:rPr>
        <w:t xml:space="preserve"> «Комплекс «Таврический».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Удой на фуражную корову снижен на 9 % и составил 3387 кг </w:t>
      </w:r>
      <w:r w:rsidRPr="00A11BDB">
        <w:rPr>
          <w:rFonts w:ascii="Times New Roman" w:hAnsi="Times New Roman" w:cs="Times New Roman"/>
          <w:i/>
          <w:sz w:val="28"/>
          <w:szCs w:val="28"/>
        </w:rPr>
        <w:t>(9 месяцев 2023 года – 3731 кг)</w:t>
      </w:r>
      <w:r w:rsidRPr="00A11BDB">
        <w:rPr>
          <w:rFonts w:ascii="Times New Roman" w:hAnsi="Times New Roman" w:cs="Times New Roman"/>
          <w:sz w:val="28"/>
          <w:szCs w:val="28"/>
        </w:rPr>
        <w:t xml:space="preserve">, также </w:t>
      </w:r>
      <w:proofErr w:type="gramStart"/>
      <w:r w:rsidRPr="00A11BDB">
        <w:rPr>
          <w:rFonts w:ascii="Times New Roman" w:hAnsi="Times New Roman" w:cs="Times New Roman"/>
          <w:sz w:val="28"/>
          <w:szCs w:val="28"/>
        </w:rPr>
        <w:t>снизилось   производство молока за 9 месяцев 2024 года составило</w:t>
      </w:r>
      <w:proofErr w:type="gramEnd"/>
      <w:r w:rsidRPr="00A11BDB">
        <w:rPr>
          <w:rFonts w:ascii="Times New Roman" w:hAnsi="Times New Roman" w:cs="Times New Roman"/>
          <w:sz w:val="28"/>
          <w:szCs w:val="28"/>
        </w:rPr>
        <w:t xml:space="preserve"> 13,5 тыс. тонн </w:t>
      </w:r>
      <w:r w:rsidRPr="00A11BDB">
        <w:rPr>
          <w:rFonts w:ascii="Times New Roman" w:hAnsi="Times New Roman" w:cs="Times New Roman"/>
          <w:i/>
          <w:sz w:val="28"/>
          <w:szCs w:val="28"/>
        </w:rPr>
        <w:t>(9 месяцев 2023 года – 14,8 тыс. тонн)</w:t>
      </w:r>
      <w:r w:rsidRPr="00A11BDB">
        <w:rPr>
          <w:rFonts w:ascii="Times New Roman" w:hAnsi="Times New Roman" w:cs="Times New Roman"/>
          <w:sz w:val="28"/>
          <w:szCs w:val="28"/>
        </w:rPr>
        <w:t xml:space="preserve">. Объем производства мяса увеличился на 1 % и составил 2,361 тыс. тонн </w:t>
      </w:r>
      <w:r w:rsidRPr="00A11BDB">
        <w:rPr>
          <w:rFonts w:ascii="Times New Roman" w:hAnsi="Times New Roman" w:cs="Times New Roman"/>
          <w:i/>
          <w:sz w:val="28"/>
          <w:szCs w:val="28"/>
        </w:rPr>
        <w:t>(9 месяцев 2023 года – 2,346 тыс. тонн)</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Министерство сельского хозяйства и продовольствия активно поддерживает сельхозпроизводителей, предоставляя субсидии разных видов. По итогам 9 месяцев 2024 года на поддержку сельского хозяйства по оперативным данным направлено более 65 млн. рублей бюджетов всех уровней, в том числе на возмещение части затрат на 1 кг молока, поддержку племенного КРС, обеспечение технической и технологической модернизации, несвязная поддержка, страхование животных и др.</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Среднемесячная заработная плата в сельскохозяйственных организациях, не относящимся к субъектам малого предпринимательства </w:t>
      </w:r>
      <w:r w:rsidRPr="00A11BDB">
        <w:rPr>
          <w:rFonts w:ascii="Times New Roman" w:hAnsi="Times New Roman" w:cs="Times New Roman"/>
          <w:i/>
          <w:sz w:val="28"/>
          <w:szCs w:val="28"/>
        </w:rPr>
        <w:t xml:space="preserve">(ООО «КАП </w:t>
      </w:r>
      <w:proofErr w:type="spellStart"/>
      <w:r w:rsidRPr="00A11BDB">
        <w:rPr>
          <w:rFonts w:ascii="Times New Roman" w:hAnsi="Times New Roman" w:cs="Times New Roman"/>
          <w:i/>
          <w:sz w:val="28"/>
          <w:szCs w:val="28"/>
        </w:rPr>
        <w:t>Таврия</w:t>
      </w:r>
      <w:proofErr w:type="spellEnd"/>
      <w:r w:rsidRPr="00A11BDB">
        <w:rPr>
          <w:rFonts w:ascii="Times New Roman" w:hAnsi="Times New Roman" w:cs="Times New Roman"/>
          <w:i/>
          <w:sz w:val="28"/>
          <w:szCs w:val="28"/>
        </w:rPr>
        <w:t>»)</w:t>
      </w:r>
      <w:r w:rsidRPr="00A11BDB">
        <w:rPr>
          <w:rFonts w:ascii="Times New Roman" w:hAnsi="Times New Roman" w:cs="Times New Roman"/>
          <w:sz w:val="28"/>
          <w:szCs w:val="28"/>
        </w:rPr>
        <w:t xml:space="preserve"> за период январь - август 2024 года составила 62427 рублей, что на 34 % выше аналогичного периода прошлого года </w:t>
      </w:r>
      <w:r w:rsidRPr="00A11BDB">
        <w:rPr>
          <w:rFonts w:ascii="Times New Roman" w:hAnsi="Times New Roman" w:cs="Times New Roman"/>
          <w:i/>
          <w:sz w:val="28"/>
          <w:szCs w:val="28"/>
        </w:rPr>
        <w:t>(8 месяцев 2023 года – 46571 рублей)</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рамках Муниципальной программы «Развитие сельского хозяйства и регулирование рынков сельскохозяйственной продукции, сырья и </w:t>
      </w:r>
      <w:r w:rsidRPr="00A11BDB">
        <w:rPr>
          <w:rFonts w:ascii="Times New Roman" w:hAnsi="Times New Roman" w:cs="Times New Roman"/>
          <w:sz w:val="28"/>
          <w:szCs w:val="28"/>
        </w:rPr>
        <w:lastRenderedPageBreak/>
        <w:t>продовольствия на 2020-2026 годы» оказываются услуги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неизвестны. На организацию данных услуг в 2024 году направлено 2,1 млн. рублей из областного бюджета, отловлена 281 особь.</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целях </w:t>
      </w:r>
      <w:r w:rsidRPr="00A11BDB">
        <w:rPr>
          <w:rFonts w:ascii="Times New Roman" w:hAnsi="Times New Roman" w:cs="Times New Roman"/>
          <w:b/>
          <w:sz w:val="28"/>
          <w:szCs w:val="28"/>
        </w:rPr>
        <w:t>создания комфортных условий</w:t>
      </w:r>
      <w:r w:rsidRPr="00A11BDB">
        <w:rPr>
          <w:rFonts w:ascii="Times New Roman" w:hAnsi="Times New Roman" w:cs="Times New Roman"/>
          <w:sz w:val="28"/>
          <w:szCs w:val="28"/>
        </w:rPr>
        <w:t xml:space="preserve"> для проживания населения Таврический район продолжает участвовать в региональной программе капитального ремонта общего имущества в многоквартирных домах. В соответствии с Планом региональной программы в 2024 году было запланировано проведение капитального ремонта в 14-ти многоквартирных домах. </w:t>
      </w:r>
      <w:proofErr w:type="gramStart"/>
      <w:r w:rsidRPr="00A11BDB">
        <w:rPr>
          <w:rFonts w:ascii="Times New Roman" w:hAnsi="Times New Roman" w:cs="Times New Roman"/>
          <w:sz w:val="28"/>
          <w:szCs w:val="28"/>
        </w:rPr>
        <w:t xml:space="preserve">В отчетном периоде 2024 года выполнен ремонт крыш на общую сумму 53,9 млн. рублей в 11 многоквартирных домах </w:t>
      </w:r>
      <w:r w:rsidRPr="00A11BDB">
        <w:rPr>
          <w:rFonts w:ascii="Times New Roman" w:hAnsi="Times New Roman" w:cs="Times New Roman"/>
          <w:i/>
          <w:sz w:val="28"/>
          <w:szCs w:val="28"/>
        </w:rPr>
        <w:t>(р.п.</w:t>
      </w:r>
      <w:proofErr w:type="gramEnd"/>
      <w:r w:rsidRPr="00A11BDB">
        <w:rPr>
          <w:rFonts w:ascii="Times New Roman" w:hAnsi="Times New Roman" w:cs="Times New Roman"/>
          <w:i/>
          <w:sz w:val="28"/>
          <w:szCs w:val="28"/>
        </w:rPr>
        <w:t xml:space="preserve"> Таврическое – 8, с. Сосновское – 1, п. </w:t>
      </w:r>
      <w:proofErr w:type="spellStart"/>
      <w:r w:rsidRPr="00A11BDB">
        <w:rPr>
          <w:rFonts w:ascii="Times New Roman" w:hAnsi="Times New Roman" w:cs="Times New Roman"/>
          <w:i/>
          <w:sz w:val="28"/>
          <w:szCs w:val="28"/>
        </w:rPr>
        <w:t>Новоуральский</w:t>
      </w:r>
      <w:proofErr w:type="spellEnd"/>
      <w:r w:rsidRPr="00A11BDB">
        <w:rPr>
          <w:rFonts w:ascii="Times New Roman" w:hAnsi="Times New Roman" w:cs="Times New Roman"/>
          <w:i/>
          <w:sz w:val="28"/>
          <w:szCs w:val="28"/>
        </w:rPr>
        <w:t xml:space="preserve"> – 2)</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 территории района за 9 месяцев 2024 года введено в эксплуатацию 5,6 тыс. кв. метров жилых домов </w:t>
      </w:r>
      <w:r w:rsidRPr="00A11BDB">
        <w:rPr>
          <w:rFonts w:ascii="Times New Roman" w:hAnsi="Times New Roman" w:cs="Times New Roman"/>
          <w:i/>
          <w:sz w:val="28"/>
          <w:szCs w:val="28"/>
        </w:rPr>
        <w:t>(9 месяцев 2023 года – 2,4 тыс. кв. метров)</w:t>
      </w:r>
      <w:r w:rsidRPr="00A11BDB">
        <w:rPr>
          <w:rFonts w:ascii="Times New Roman" w:hAnsi="Times New Roman" w:cs="Times New Roman"/>
          <w:sz w:val="28"/>
          <w:szCs w:val="28"/>
        </w:rPr>
        <w:t xml:space="preserve">.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Ежегодно предоставляются социальные и единовременные денежные выплаты на строительство или приобретение жилья. Так, отчетном </w:t>
      </w:r>
      <w:proofErr w:type="gramStart"/>
      <w:r w:rsidRPr="00A11BDB">
        <w:rPr>
          <w:rFonts w:ascii="Times New Roman" w:hAnsi="Times New Roman" w:cs="Times New Roman"/>
          <w:sz w:val="28"/>
          <w:szCs w:val="28"/>
        </w:rPr>
        <w:t>периоде</w:t>
      </w:r>
      <w:proofErr w:type="gramEnd"/>
      <w:r w:rsidRPr="00A11BDB">
        <w:rPr>
          <w:rFonts w:ascii="Times New Roman" w:hAnsi="Times New Roman" w:cs="Times New Roman"/>
          <w:sz w:val="28"/>
          <w:szCs w:val="28"/>
        </w:rPr>
        <w:t xml:space="preserve"> выданы 2 сертификата молодым семьям при приобретении или строительстве жилья на общую сумму 2,7 млн. рублей </w:t>
      </w:r>
      <w:r w:rsidRPr="00A11BDB">
        <w:rPr>
          <w:rFonts w:ascii="Times New Roman" w:hAnsi="Times New Roman" w:cs="Times New Roman"/>
          <w:i/>
          <w:sz w:val="28"/>
          <w:szCs w:val="28"/>
        </w:rPr>
        <w:t>(9 месяцев 2023 года – 3 семьи на общую сумму 1,8 млн. рублей)</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До конца 2024 года планируется разработка проектов внесения изменений в генеральный план </w:t>
      </w:r>
      <w:proofErr w:type="spellStart"/>
      <w:r w:rsidRPr="00A11BDB">
        <w:rPr>
          <w:rFonts w:ascii="Times New Roman" w:hAnsi="Times New Roman" w:cs="Times New Roman"/>
          <w:sz w:val="28"/>
          <w:szCs w:val="28"/>
        </w:rPr>
        <w:t>Луговского</w:t>
      </w:r>
      <w:proofErr w:type="spellEnd"/>
      <w:r w:rsidRPr="00A11BDB">
        <w:rPr>
          <w:rFonts w:ascii="Times New Roman" w:hAnsi="Times New Roman" w:cs="Times New Roman"/>
          <w:sz w:val="28"/>
          <w:szCs w:val="28"/>
        </w:rPr>
        <w:t xml:space="preserve"> сельского поселения. </w:t>
      </w:r>
      <w:proofErr w:type="gramStart"/>
      <w:r w:rsidRPr="00A11BDB">
        <w:rPr>
          <w:rFonts w:ascii="Times New Roman" w:hAnsi="Times New Roman" w:cs="Times New Roman"/>
          <w:sz w:val="28"/>
          <w:szCs w:val="28"/>
        </w:rPr>
        <w:t>Заключен</w:t>
      </w:r>
      <w:proofErr w:type="gramEnd"/>
      <w:r w:rsidRPr="00A11BDB">
        <w:rPr>
          <w:rFonts w:ascii="Times New Roman" w:hAnsi="Times New Roman" w:cs="Times New Roman"/>
          <w:sz w:val="28"/>
          <w:szCs w:val="28"/>
        </w:rPr>
        <w:t xml:space="preserve"> муниципальные контракты с ООО «</w:t>
      </w:r>
      <w:proofErr w:type="spellStart"/>
      <w:r w:rsidRPr="00A11BDB">
        <w:rPr>
          <w:rFonts w:ascii="Times New Roman" w:hAnsi="Times New Roman" w:cs="Times New Roman"/>
          <w:sz w:val="28"/>
          <w:szCs w:val="28"/>
        </w:rPr>
        <w:t>Тават</w:t>
      </w:r>
      <w:proofErr w:type="spellEnd"/>
      <w:r w:rsidRPr="00A11BDB">
        <w:rPr>
          <w:rFonts w:ascii="Times New Roman" w:hAnsi="Times New Roman" w:cs="Times New Roman"/>
          <w:sz w:val="28"/>
          <w:szCs w:val="28"/>
        </w:rPr>
        <w:t>» на сумму 1,2 млн. рублей. Администрацией Таврического городского поселения вносятся изменения в правила пользования и застройки р.п. Таврическое. Контракт на сумму 1,96 млн. рублей.</w:t>
      </w:r>
    </w:p>
    <w:p w:rsidR="00A11BDB" w:rsidRPr="00A11BDB" w:rsidRDefault="00A11BDB" w:rsidP="00A11BDB">
      <w:pPr>
        <w:pStyle w:val="ConsPlusNormal"/>
        <w:ind w:firstLine="567"/>
        <w:jc w:val="both"/>
        <w:rPr>
          <w:rFonts w:ascii="Times New Roman" w:hAnsi="Times New Roman" w:cs="Times New Roman"/>
          <w:b/>
          <w:sz w:val="28"/>
          <w:szCs w:val="28"/>
        </w:rPr>
      </w:pPr>
      <w:r w:rsidRPr="00A11BDB">
        <w:rPr>
          <w:rFonts w:ascii="Times New Roman" w:hAnsi="Times New Roman" w:cs="Times New Roman"/>
          <w:b/>
          <w:sz w:val="28"/>
          <w:szCs w:val="28"/>
        </w:rPr>
        <w:t xml:space="preserve">Продолжается газификация района.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2024 году запланировано подключение к ранее построенным газопроводам не менее 100 квартир.</w:t>
      </w:r>
    </w:p>
    <w:p w:rsidR="00A11BDB" w:rsidRPr="00A11BDB" w:rsidRDefault="00A11BDB" w:rsidP="00A11BDB">
      <w:pPr>
        <w:ind w:left="20" w:right="40"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рамках выполнения поручения Президента Российской Федерации В.В. Путина принята программа социальной </w:t>
      </w:r>
      <w:proofErr w:type="spellStart"/>
      <w:r w:rsidRPr="00A11BDB">
        <w:rPr>
          <w:rFonts w:ascii="Times New Roman" w:hAnsi="Times New Roman" w:cs="Times New Roman"/>
          <w:sz w:val="28"/>
          <w:szCs w:val="28"/>
        </w:rPr>
        <w:t>догазификации</w:t>
      </w:r>
      <w:proofErr w:type="spellEnd"/>
      <w:r w:rsidRPr="00A11BDB">
        <w:rPr>
          <w:rFonts w:ascii="Times New Roman" w:hAnsi="Times New Roman" w:cs="Times New Roman"/>
          <w:sz w:val="28"/>
          <w:szCs w:val="28"/>
        </w:rPr>
        <w:t xml:space="preserve">, в которой могут принять участие собственники земельных участков и расположенных на них домовладений </w:t>
      </w:r>
      <w:r w:rsidRPr="00A11BDB">
        <w:rPr>
          <w:rFonts w:ascii="Times New Roman" w:hAnsi="Times New Roman" w:cs="Times New Roman"/>
          <w:i/>
          <w:sz w:val="28"/>
          <w:szCs w:val="28"/>
        </w:rPr>
        <w:t>(индивидуальных жилых домов, жилых домов блокированной застройки)</w:t>
      </w:r>
      <w:r w:rsidRPr="00A11BDB">
        <w:rPr>
          <w:rFonts w:ascii="Times New Roman" w:hAnsi="Times New Roman" w:cs="Times New Roman"/>
          <w:sz w:val="28"/>
          <w:szCs w:val="28"/>
        </w:rPr>
        <w:t xml:space="preserve">, находящихся в населенных пунктах, в которые уже проложены сети газораспределения. </w:t>
      </w:r>
      <w:proofErr w:type="spellStart"/>
      <w:r w:rsidRPr="00A11BDB">
        <w:rPr>
          <w:rFonts w:ascii="Times New Roman" w:hAnsi="Times New Roman" w:cs="Times New Roman"/>
          <w:sz w:val="28"/>
          <w:szCs w:val="28"/>
        </w:rPr>
        <w:t>Догазификация</w:t>
      </w:r>
      <w:proofErr w:type="spellEnd"/>
      <w:r w:rsidRPr="00A11BDB">
        <w:rPr>
          <w:rFonts w:ascii="Times New Roman" w:hAnsi="Times New Roman" w:cs="Times New Roman"/>
          <w:sz w:val="28"/>
          <w:szCs w:val="28"/>
        </w:rPr>
        <w:t xml:space="preserve"> обеспечивает подключение </w:t>
      </w:r>
      <w:r w:rsidRPr="00A11BDB">
        <w:rPr>
          <w:rFonts w:ascii="Times New Roman" w:hAnsi="Times New Roman" w:cs="Times New Roman"/>
          <w:i/>
          <w:sz w:val="28"/>
          <w:szCs w:val="28"/>
        </w:rPr>
        <w:t xml:space="preserve">(технологическое присоединение) </w:t>
      </w:r>
      <w:r w:rsidRPr="00A11BDB">
        <w:rPr>
          <w:rFonts w:ascii="Times New Roman" w:hAnsi="Times New Roman" w:cs="Times New Roman"/>
          <w:sz w:val="28"/>
          <w:szCs w:val="28"/>
        </w:rPr>
        <w:t xml:space="preserve">до границы земельного участка. </w:t>
      </w:r>
    </w:p>
    <w:p w:rsidR="00A11BDB" w:rsidRPr="00A11BDB" w:rsidRDefault="00A11BDB" w:rsidP="00A11BDB">
      <w:pPr>
        <w:ind w:left="20" w:right="40" w:firstLine="567"/>
        <w:jc w:val="both"/>
        <w:rPr>
          <w:rFonts w:ascii="Times New Roman" w:hAnsi="Times New Roman" w:cs="Times New Roman"/>
          <w:sz w:val="28"/>
          <w:szCs w:val="28"/>
        </w:rPr>
      </w:pPr>
      <w:proofErr w:type="gramStart"/>
      <w:r w:rsidRPr="00A11BDB">
        <w:rPr>
          <w:rFonts w:ascii="Times New Roman" w:hAnsi="Times New Roman" w:cs="Times New Roman"/>
          <w:sz w:val="28"/>
          <w:szCs w:val="28"/>
        </w:rPr>
        <w:t xml:space="preserve">В отчетном периоде 2024 года в рамках данной программы газифицировано 125 домовладений </w:t>
      </w:r>
      <w:r w:rsidRPr="00A11BDB">
        <w:rPr>
          <w:rFonts w:ascii="Times New Roman" w:hAnsi="Times New Roman" w:cs="Times New Roman"/>
          <w:i/>
          <w:sz w:val="28"/>
          <w:szCs w:val="28"/>
        </w:rPr>
        <w:t xml:space="preserve">(д. </w:t>
      </w:r>
      <w:proofErr w:type="spellStart"/>
      <w:r w:rsidRPr="00A11BDB">
        <w:rPr>
          <w:rFonts w:ascii="Times New Roman" w:hAnsi="Times New Roman" w:cs="Times New Roman"/>
          <w:i/>
          <w:sz w:val="28"/>
          <w:szCs w:val="28"/>
        </w:rPr>
        <w:t>Новобелозеровка</w:t>
      </w:r>
      <w:proofErr w:type="spellEnd"/>
      <w:r w:rsidRPr="00A11BDB">
        <w:rPr>
          <w:rFonts w:ascii="Times New Roman" w:hAnsi="Times New Roman" w:cs="Times New Roman"/>
          <w:i/>
          <w:sz w:val="28"/>
          <w:szCs w:val="28"/>
        </w:rPr>
        <w:t xml:space="preserve"> – 4, д. Черниговка – 1, д. </w:t>
      </w:r>
      <w:proofErr w:type="spellStart"/>
      <w:r w:rsidRPr="00A11BDB">
        <w:rPr>
          <w:rFonts w:ascii="Times New Roman" w:hAnsi="Times New Roman" w:cs="Times New Roman"/>
          <w:i/>
          <w:sz w:val="28"/>
          <w:szCs w:val="28"/>
        </w:rPr>
        <w:t>Лапино</w:t>
      </w:r>
      <w:proofErr w:type="spellEnd"/>
      <w:r w:rsidRPr="00A11BDB">
        <w:rPr>
          <w:rFonts w:ascii="Times New Roman" w:hAnsi="Times New Roman" w:cs="Times New Roman"/>
          <w:i/>
          <w:sz w:val="28"/>
          <w:szCs w:val="28"/>
        </w:rPr>
        <w:t xml:space="preserve"> – 2, с. Карпова – 5, п. </w:t>
      </w:r>
      <w:proofErr w:type="spellStart"/>
      <w:r w:rsidRPr="00A11BDB">
        <w:rPr>
          <w:rFonts w:ascii="Times New Roman" w:hAnsi="Times New Roman" w:cs="Times New Roman"/>
          <w:i/>
          <w:sz w:val="28"/>
          <w:szCs w:val="28"/>
        </w:rPr>
        <w:t>Новоуральский</w:t>
      </w:r>
      <w:proofErr w:type="spellEnd"/>
      <w:r w:rsidRPr="00A11BDB">
        <w:rPr>
          <w:rFonts w:ascii="Times New Roman" w:hAnsi="Times New Roman" w:cs="Times New Roman"/>
          <w:i/>
          <w:sz w:val="28"/>
          <w:szCs w:val="28"/>
        </w:rPr>
        <w:t xml:space="preserve"> – 10, с. </w:t>
      </w:r>
      <w:proofErr w:type="spellStart"/>
      <w:r w:rsidRPr="00A11BDB">
        <w:rPr>
          <w:rFonts w:ascii="Times New Roman" w:hAnsi="Times New Roman" w:cs="Times New Roman"/>
          <w:i/>
          <w:sz w:val="28"/>
          <w:szCs w:val="28"/>
        </w:rPr>
        <w:t>Харламово</w:t>
      </w:r>
      <w:proofErr w:type="spellEnd"/>
      <w:r w:rsidRPr="00A11BDB">
        <w:rPr>
          <w:rFonts w:ascii="Times New Roman" w:hAnsi="Times New Roman" w:cs="Times New Roman"/>
          <w:i/>
          <w:sz w:val="28"/>
          <w:szCs w:val="28"/>
        </w:rPr>
        <w:t xml:space="preserve"> – 2, р.п.</w:t>
      </w:r>
      <w:proofErr w:type="gramEnd"/>
      <w:r w:rsidRPr="00A11BDB">
        <w:rPr>
          <w:rFonts w:ascii="Times New Roman" w:hAnsi="Times New Roman" w:cs="Times New Roman"/>
          <w:i/>
          <w:sz w:val="28"/>
          <w:szCs w:val="28"/>
        </w:rPr>
        <w:t xml:space="preserve"> </w:t>
      </w:r>
      <w:proofErr w:type="gramStart"/>
      <w:r w:rsidRPr="00A11BDB">
        <w:rPr>
          <w:rFonts w:ascii="Times New Roman" w:hAnsi="Times New Roman" w:cs="Times New Roman"/>
          <w:i/>
          <w:sz w:val="28"/>
          <w:szCs w:val="28"/>
        </w:rPr>
        <w:t xml:space="preserve">Таврическое – 75, с. Сосновское – 6, д. Веселые Рощи – 3, д. </w:t>
      </w:r>
      <w:proofErr w:type="spellStart"/>
      <w:r w:rsidRPr="00A11BDB">
        <w:rPr>
          <w:rFonts w:ascii="Times New Roman" w:hAnsi="Times New Roman" w:cs="Times New Roman"/>
          <w:i/>
          <w:sz w:val="28"/>
          <w:szCs w:val="28"/>
        </w:rPr>
        <w:t>Копейкино</w:t>
      </w:r>
      <w:proofErr w:type="spellEnd"/>
      <w:r w:rsidRPr="00A11BDB">
        <w:rPr>
          <w:rFonts w:ascii="Times New Roman" w:hAnsi="Times New Roman" w:cs="Times New Roman"/>
          <w:i/>
          <w:sz w:val="28"/>
          <w:szCs w:val="28"/>
        </w:rPr>
        <w:t xml:space="preserve"> – 1, с. </w:t>
      </w:r>
      <w:proofErr w:type="spellStart"/>
      <w:r w:rsidRPr="00A11BDB">
        <w:rPr>
          <w:rFonts w:ascii="Times New Roman" w:hAnsi="Times New Roman" w:cs="Times New Roman"/>
          <w:i/>
          <w:sz w:val="28"/>
          <w:szCs w:val="28"/>
        </w:rPr>
        <w:t>Прииртышье</w:t>
      </w:r>
      <w:proofErr w:type="spellEnd"/>
      <w:r w:rsidRPr="00A11BDB">
        <w:rPr>
          <w:rFonts w:ascii="Times New Roman" w:hAnsi="Times New Roman" w:cs="Times New Roman"/>
          <w:i/>
          <w:sz w:val="28"/>
          <w:szCs w:val="28"/>
        </w:rPr>
        <w:t xml:space="preserve"> – 2, с. Луговое – 1, с. Пристанское – 1, д. Березовка – 2, с. </w:t>
      </w:r>
      <w:proofErr w:type="spellStart"/>
      <w:r w:rsidRPr="00A11BDB">
        <w:rPr>
          <w:rFonts w:ascii="Times New Roman" w:hAnsi="Times New Roman" w:cs="Times New Roman"/>
          <w:i/>
          <w:sz w:val="28"/>
          <w:szCs w:val="28"/>
        </w:rPr>
        <w:lastRenderedPageBreak/>
        <w:t>Неверовка</w:t>
      </w:r>
      <w:proofErr w:type="spellEnd"/>
      <w:r w:rsidRPr="00A11BDB">
        <w:rPr>
          <w:rFonts w:ascii="Times New Roman" w:hAnsi="Times New Roman" w:cs="Times New Roman"/>
          <w:i/>
          <w:sz w:val="28"/>
          <w:szCs w:val="28"/>
        </w:rPr>
        <w:t xml:space="preserve"> – 7, ст. Жатва – 2, д. </w:t>
      </w:r>
      <w:proofErr w:type="spellStart"/>
      <w:r w:rsidRPr="00A11BDB">
        <w:rPr>
          <w:rFonts w:ascii="Times New Roman" w:hAnsi="Times New Roman" w:cs="Times New Roman"/>
          <w:i/>
          <w:sz w:val="28"/>
          <w:szCs w:val="28"/>
        </w:rPr>
        <w:t>Новотелегино</w:t>
      </w:r>
      <w:proofErr w:type="spellEnd"/>
      <w:r w:rsidRPr="00A11BDB">
        <w:rPr>
          <w:rFonts w:ascii="Times New Roman" w:hAnsi="Times New Roman" w:cs="Times New Roman"/>
          <w:i/>
          <w:sz w:val="28"/>
          <w:szCs w:val="28"/>
        </w:rPr>
        <w:t xml:space="preserve"> – 1)</w:t>
      </w:r>
      <w:r w:rsidRPr="00A11BDB">
        <w:rPr>
          <w:rFonts w:ascii="Times New Roman" w:hAnsi="Times New Roman" w:cs="Times New Roman"/>
          <w:sz w:val="28"/>
          <w:szCs w:val="28"/>
        </w:rPr>
        <w:t xml:space="preserve">, что в 5 раз выше уровня аналогичного периода 2023 года </w:t>
      </w:r>
      <w:r w:rsidRPr="00A11BDB">
        <w:rPr>
          <w:rFonts w:ascii="Times New Roman" w:hAnsi="Times New Roman" w:cs="Times New Roman"/>
          <w:i/>
          <w:sz w:val="28"/>
          <w:szCs w:val="28"/>
        </w:rPr>
        <w:t>(9 месяцев 2023 года – 23 домовладения)</w:t>
      </w:r>
      <w:r w:rsidRPr="00A11BDB">
        <w:rPr>
          <w:rFonts w:ascii="Times New Roman" w:hAnsi="Times New Roman" w:cs="Times New Roman"/>
          <w:sz w:val="28"/>
          <w:szCs w:val="28"/>
        </w:rPr>
        <w:t>.</w:t>
      </w:r>
      <w:proofErr w:type="gramEnd"/>
    </w:p>
    <w:p w:rsidR="00A11BDB" w:rsidRPr="00A11BDB" w:rsidRDefault="00A11BDB" w:rsidP="00A11BDB">
      <w:pPr>
        <w:pStyle w:val="ConsPlusNormal"/>
        <w:ind w:firstLine="567"/>
        <w:jc w:val="both"/>
        <w:rPr>
          <w:rFonts w:ascii="Times New Roman" w:hAnsi="Times New Roman" w:cs="Times New Roman"/>
          <w:sz w:val="28"/>
          <w:szCs w:val="28"/>
        </w:rPr>
      </w:pPr>
      <w:proofErr w:type="gramStart"/>
      <w:r w:rsidRPr="00A11BDB">
        <w:rPr>
          <w:rFonts w:ascii="Times New Roman" w:hAnsi="Times New Roman" w:cs="Times New Roman"/>
          <w:sz w:val="28"/>
          <w:szCs w:val="28"/>
        </w:rPr>
        <w:t>Проект «Газоснабжение с. Садовое Таврического муниципального района Омской области» разработан в 2019 году.</w:t>
      </w:r>
      <w:proofErr w:type="gramEnd"/>
      <w:r w:rsidRPr="00A11BDB">
        <w:rPr>
          <w:rFonts w:ascii="Times New Roman" w:hAnsi="Times New Roman" w:cs="Times New Roman"/>
          <w:sz w:val="28"/>
          <w:szCs w:val="28"/>
        </w:rPr>
        <w:t xml:space="preserve"> </w:t>
      </w:r>
      <w:proofErr w:type="gramStart"/>
      <w:r w:rsidRPr="00A11BDB">
        <w:rPr>
          <w:rFonts w:ascii="Times New Roman" w:hAnsi="Times New Roman" w:cs="Times New Roman"/>
          <w:sz w:val="28"/>
          <w:szCs w:val="28"/>
        </w:rPr>
        <w:t>В целях выделения финансовых средств проект включен в состав заявочной документации от Омской области для участия в отборе</w:t>
      </w:r>
      <w:proofErr w:type="gramEnd"/>
      <w:r w:rsidRPr="00A11BDB">
        <w:rPr>
          <w:rFonts w:ascii="Times New Roman" w:hAnsi="Times New Roman" w:cs="Times New Roman"/>
          <w:sz w:val="28"/>
          <w:szCs w:val="28"/>
        </w:rPr>
        <w:t xml:space="preserve"> Министерства сельского хозяйства и продовольствия Омской области.  Мероприятие не выполнено в связи с отсутствием финансирования из вышестоящих бюджетов.</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b/>
          <w:sz w:val="28"/>
          <w:szCs w:val="28"/>
        </w:rPr>
        <w:t xml:space="preserve">Водоснабжению </w:t>
      </w:r>
      <w:r w:rsidRPr="00A11BDB">
        <w:rPr>
          <w:rFonts w:ascii="Times New Roman" w:hAnsi="Times New Roman" w:cs="Times New Roman"/>
          <w:sz w:val="28"/>
          <w:szCs w:val="28"/>
        </w:rPr>
        <w:t xml:space="preserve">также уделяется особое внимание. В 2024 году выполнены работы по строительству водопровода в д. </w:t>
      </w:r>
      <w:proofErr w:type="spellStart"/>
      <w:r w:rsidRPr="00A11BDB">
        <w:rPr>
          <w:rFonts w:ascii="Times New Roman" w:hAnsi="Times New Roman" w:cs="Times New Roman"/>
          <w:sz w:val="28"/>
          <w:szCs w:val="28"/>
        </w:rPr>
        <w:t>Тихорецкое</w:t>
      </w:r>
      <w:proofErr w:type="spellEnd"/>
      <w:r w:rsidRPr="00A11BDB">
        <w:rPr>
          <w:rFonts w:ascii="Times New Roman" w:hAnsi="Times New Roman" w:cs="Times New Roman"/>
          <w:sz w:val="28"/>
          <w:szCs w:val="28"/>
        </w:rPr>
        <w:t xml:space="preserve"> </w:t>
      </w:r>
      <w:r w:rsidRPr="00A11BDB">
        <w:rPr>
          <w:rFonts w:ascii="Times New Roman" w:hAnsi="Times New Roman" w:cs="Times New Roman"/>
          <w:i/>
          <w:sz w:val="28"/>
          <w:szCs w:val="28"/>
        </w:rPr>
        <w:t>(май 2024)</w:t>
      </w:r>
      <w:r w:rsidRPr="00A11BDB">
        <w:rPr>
          <w:rFonts w:ascii="Times New Roman" w:hAnsi="Times New Roman" w:cs="Times New Roman"/>
          <w:sz w:val="28"/>
          <w:szCs w:val="28"/>
        </w:rPr>
        <w:t xml:space="preserve">. Сумма затрат 0,5 млн. рублей. Объект поставлен на кадастровый учет. Также, в д. </w:t>
      </w:r>
      <w:proofErr w:type="spellStart"/>
      <w:r w:rsidRPr="00A11BDB">
        <w:rPr>
          <w:rFonts w:ascii="Times New Roman" w:hAnsi="Times New Roman" w:cs="Times New Roman"/>
          <w:sz w:val="28"/>
          <w:szCs w:val="28"/>
        </w:rPr>
        <w:t>Тихорецкое</w:t>
      </w:r>
      <w:proofErr w:type="spellEnd"/>
      <w:r w:rsidRPr="00A11BDB">
        <w:rPr>
          <w:rFonts w:ascii="Times New Roman" w:hAnsi="Times New Roman" w:cs="Times New Roman"/>
          <w:sz w:val="28"/>
          <w:szCs w:val="28"/>
        </w:rPr>
        <w:t xml:space="preserve"> выполнены работы по монтажу колодца, пожарного гидранта и колонки на общую сумму 0,3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 территории </w:t>
      </w:r>
      <w:proofErr w:type="gramStart"/>
      <w:r w:rsidRPr="00A11BDB">
        <w:rPr>
          <w:rFonts w:ascii="Times New Roman" w:hAnsi="Times New Roman" w:cs="Times New Roman"/>
          <w:sz w:val="28"/>
          <w:szCs w:val="28"/>
        </w:rPr>
        <w:t>Ленинского</w:t>
      </w:r>
      <w:proofErr w:type="gramEnd"/>
      <w:r w:rsidRPr="00A11BDB">
        <w:rPr>
          <w:rFonts w:ascii="Times New Roman" w:hAnsi="Times New Roman" w:cs="Times New Roman"/>
          <w:sz w:val="28"/>
          <w:szCs w:val="28"/>
        </w:rPr>
        <w:t xml:space="preserve"> и </w:t>
      </w:r>
      <w:proofErr w:type="spellStart"/>
      <w:r w:rsidRPr="00A11BDB">
        <w:rPr>
          <w:rFonts w:ascii="Times New Roman" w:hAnsi="Times New Roman" w:cs="Times New Roman"/>
          <w:sz w:val="28"/>
          <w:szCs w:val="28"/>
        </w:rPr>
        <w:t>Неверовского</w:t>
      </w:r>
      <w:proofErr w:type="spellEnd"/>
      <w:r w:rsidRPr="00A11BDB">
        <w:rPr>
          <w:rFonts w:ascii="Times New Roman" w:hAnsi="Times New Roman" w:cs="Times New Roman"/>
          <w:sz w:val="28"/>
          <w:szCs w:val="28"/>
        </w:rPr>
        <w:t xml:space="preserve"> поселений установлены по 1 колодцу и 1 пожарному гидранту. Общая сумма затрат составила 0,3 млн. рублей.</w:t>
      </w:r>
    </w:p>
    <w:p w:rsidR="00A11BDB" w:rsidRPr="00A11BDB" w:rsidRDefault="00A11BDB" w:rsidP="00A11BDB">
      <w:pPr>
        <w:pStyle w:val="ConsPlusTitle"/>
        <w:ind w:firstLine="567"/>
        <w:jc w:val="both"/>
        <w:rPr>
          <w:rFonts w:ascii="Times New Roman" w:hAnsi="Times New Roman" w:cs="Times New Roman"/>
          <w:b w:val="0"/>
          <w:sz w:val="28"/>
          <w:szCs w:val="28"/>
        </w:rPr>
      </w:pPr>
      <w:r w:rsidRPr="00A11BDB">
        <w:rPr>
          <w:rFonts w:ascii="Times New Roman" w:hAnsi="Times New Roman" w:cs="Times New Roman"/>
          <w:b w:val="0"/>
          <w:sz w:val="28"/>
          <w:szCs w:val="28"/>
        </w:rPr>
        <w:t>Кроме того, в 4 квартале 2024 года планируется проведение актуализации схем водоснабжения во всех поселениях.</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2024 году расторгнуты концессионные соглашения в отношении объектов теплоснабжения </w:t>
      </w:r>
      <w:r w:rsidRPr="00A11BDB">
        <w:rPr>
          <w:rFonts w:ascii="Times New Roman" w:hAnsi="Times New Roman" w:cs="Times New Roman"/>
          <w:i/>
          <w:sz w:val="28"/>
          <w:szCs w:val="28"/>
        </w:rPr>
        <w:t>(ООО «Расчетный центр», ООО «Тепловик-1»)</w:t>
      </w:r>
      <w:r w:rsidRPr="00A11BDB">
        <w:rPr>
          <w:rFonts w:ascii="Times New Roman" w:hAnsi="Times New Roman" w:cs="Times New Roman"/>
          <w:sz w:val="28"/>
          <w:szCs w:val="28"/>
        </w:rPr>
        <w:t>. С июня 2024 года на территории района услуги теплоснабжения предоставляются организацией МУП «ТОС».</w:t>
      </w:r>
    </w:p>
    <w:p w:rsidR="00A11BDB" w:rsidRPr="00A11BDB" w:rsidRDefault="00A11BDB" w:rsidP="00A11BDB">
      <w:pPr>
        <w:pStyle w:val="ConsPlusTitle"/>
        <w:ind w:firstLine="567"/>
        <w:jc w:val="both"/>
        <w:rPr>
          <w:rFonts w:ascii="Times New Roman" w:hAnsi="Times New Roman" w:cs="Times New Roman"/>
          <w:b w:val="0"/>
          <w:sz w:val="28"/>
          <w:szCs w:val="28"/>
        </w:rPr>
      </w:pPr>
      <w:r w:rsidRPr="00A11BDB">
        <w:rPr>
          <w:rFonts w:ascii="Times New Roman" w:hAnsi="Times New Roman" w:cs="Times New Roman"/>
          <w:b w:val="0"/>
          <w:sz w:val="28"/>
          <w:szCs w:val="28"/>
        </w:rPr>
        <w:t>В отчетном периоде данной организации предоставлена субсидия в размере 6,5 млн. рублей для подготовки к отопительному периоду 2024-2025 гг. в части ремонта парового котла на центральной котельной в р.п. Таврическое. С 25 сентября 2024 года начат отопительный период, все потребители района обеспечены теплоснабжением.</w:t>
      </w:r>
    </w:p>
    <w:p w:rsidR="00A11BDB" w:rsidRPr="00A11BDB" w:rsidRDefault="00A11BDB" w:rsidP="00A11BDB">
      <w:pPr>
        <w:pStyle w:val="ConsPlusTitle"/>
        <w:ind w:firstLine="567"/>
        <w:jc w:val="both"/>
        <w:rPr>
          <w:rFonts w:ascii="Times New Roman" w:hAnsi="Times New Roman" w:cs="Times New Roman"/>
          <w:b w:val="0"/>
          <w:sz w:val="28"/>
          <w:szCs w:val="28"/>
        </w:rPr>
      </w:pPr>
      <w:r w:rsidRPr="00A11BDB">
        <w:rPr>
          <w:rFonts w:ascii="Times New Roman" w:hAnsi="Times New Roman" w:cs="Times New Roman"/>
          <w:b w:val="0"/>
          <w:sz w:val="28"/>
          <w:szCs w:val="28"/>
        </w:rPr>
        <w:t xml:space="preserve">В рамках программы «Развитие жилищно-коммунального комплекса и энергетики в Омской области» приобретен и установлен резервный источник </w:t>
      </w:r>
      <w:r w:rsidRPr="00A11BDB">
        <w:rPr>
          <w:rFonts w:ascii="Times New Roman" w:hAnsi="Times New Roman" w:cs="Times New Roman"/>
          <w:sz w:val="28"/>
          <w:szCs w:val="28"/>
        </w:rPr>
        <w:t>теплоснабжения</w:t>
      </w:r>
      <w:r w:rsidRPr="00A11BDB">
        <w:rPr>
          <w:rFonts w:ascii="Times New Roman" w:hAnsi="Times New Roman" w:cs="Times New Roman"/>
          <w:b w:val="0"/>
          <w:sz w:val="28"/>
          <w:szCs w:val="28"/>
        </w:rPr>
        <w:t xml:space="preserve"> в котельной с. </w:t>
      </w:r>
      <w:proofErr w:type="spellStart"/>
      <w:r w:rsidRPr="00A11BDB">
        <w:rPr>
          <w:rFonts w:ascii="Times New Roman" w:hAnsi="Times New Roman" w:cs="Times New Roman"/>
          <w:b w:val="0"/>
          <w:sz w:val="28"/>
          <w:szCs w:val="28"/>
        </w:rPr>
        <w:t>Карповка</w:t>
      </w:r>
      <w:proofErr w:type="spellEnd"/>
      <w:r w:rsidRPr="00A11BDB">
        <w:rPr>
          <w:rFonts w:ascii="Times New Roman" w:hAnsi="Times New Roman" w:cs="Times New Roman"/>
          <w:b w:val="0"/>
          <w:sz w:val="28"/>
          <w:szCs w:val="28"/>
        </w:rPr>
        <w:t xml:space="preserve"> на сумму 0,464 млн. рублей.</w:t>
      </w:r>
    </w:p>
    <w:p w:rsidR="00A11BDB" w:rsidRPr="00A11BDB" w:rsidRDefault="00A11BDB" w:rsidP="00A11BDB">
      <w:pPr>
        <w:pStyle w:val="ConsPlusTitle"/>
        <w:ind w:firstLine="567"/>
        <w:jc w:val="both"/>
        <w:rPr>
          <w:rFonts w:ascii="Times New Roman" w:hAnsi="Times New Roman" w:cs="Times New Roman"/>
          <w:b w:val="0"/>
          <w:sz w:val="28"/>
          <w:szCs w:val="28"/>
        </w:rPr>
      </w:pPr>
      <w:r w:rsidRPr="00A11BDB">
        <w:rPr>
          <w:rFonts w:ascii="Times New Roman" w:hAnsi="Times New Roman" w:cs="Times New Roman"/>
          <w:b w:val="0"/>
          <w:sz w:val="28"/>
          <w:szCs w:val="28"/>
        </w:rPr>
        <w:t>Кроме того, в 4 квартале 2024 года планируется проведение актуализации схем теплоснабжения во всех поселениях.</w:t>
      </w:r>
    </w:p>
    <w:p w:rsidR="00A11BDB" w:rsidRPr="00A11BDB" w:rsidRDefault="00A11BDB" w:rsidP="00A11BDB">
      <w:pPr>
        <w:pStyle w:val="ConsPlusTitle"/>
        <w:ind w:firstLine="567"/>
        <w:jc w:val="both"/>
        <w:rPr>
          <w:rFonts w:ascii="Times New Roman" w:hAnsi="Times New Roman" w:cs="Times New Roman"/>
          <w:b w:val="0"/>
          <w:sz w:val="28"/>
          <w:szCs w:val="28"/>
        </w:rPr>
      </w:pPr>
      <w:r w:rsidRPr="00A11BDB">
        <w:rPr>
          <w:rFonts w:ascii="Times New Roman" w:hAnsi="Times New Roman" w:cs="Times New Roman"/>
          <w:b w:val="0"/>
          <w:sz w:val="28"/>
          <w:szCs w:val="28"/>
        </w:rPr>
        <w:t xml:space="preserve">Получение паспорта готовности Таврического муниципального района к осенне-зимнему отопительному периоду планируется в срок до 15 ноября 2024 года. В отчетном периоде проводятся работы по устранению замечаний </w:t>
      </w:r>
      <w:proofErr w:type="spellStart"/>
      <w:r w:rsidRPr="00A11BDB">
        <w:rPr>
          <w:rFonts w:ascii="Times New Roman" w:hAnsi="Times New Roman" w:cs="Times New Roman"/>
          <w:b w:val="0"/>
          <w:sz w:val="28"/>
          <w:szCs w:val="28"/>
        </w:rPr>
        <w:t>Ростехнадзора</w:t>
      </w:r>
      <w:proofErr w:type="spellEnd"/>
      <w:r w:rsidRPr="00A11BDB">
        <w:rPr>
          <w:rFonts w:ascii="Times New Roman" w:hAnsi="Times New Roman" w:cs="Times New Roman"/>
          <w:b w:val="0"/>
          <w:sz w:val="28"/>
          <w:szCs w:val="28"/>
        </w:rPr>
        <w:t xml:space="preserve">, выявленных в ходе проверки пакета документов. </w:t>
      </w:r>
    </w:p>
    <w:p w:rsidR="00A11BDB" w:rsidRPr="00A11BDB" w:rsidRDefault="00A11BDB" w:rsidP="00A11BDB">
      <w:pPr>
        <w:pStyle w:val="ConsPlusNormal"/>
        <w:ind w:firstLine="567"/>
        <w:jc w:val="both"/>
        <w:rPr>
          <w:rFonts w:ascii="Times New Roman" w:hAnsi="Times New Roman" w:cs="Times New Roman"/>
          <w:i/>
          <w:sz w:val="28"/>
          <w:szCs w:val="28"/>
        </w:rPr>
      </w:pPr>
      <w:r w:rsidRPr="00A11BDB">
        <w:rPr>
          <w:rFonts w:ascii="Times New Roman" w:hAnsi="Times New Roman" w:cs="Times New Roman"/>
          <w:sz w:val="28"/>
          <w:szCs w:val="28"/>
        </w:rPr>
        <w:t xml:space="preserve">На территории района 148 многоквартирных домов, из них в 23 домах не выбран способ управления многоквартирными домами </w:t>
      </w:r>
      <w:r w:rsidRPr="00A11BDB">
        <w:rPr>
          <w:rFonts w:ascii="Times New Roman" w:hAnsi="Times New Roman" w:cs="Times New Roman"/>
          <w:i/>
          <w:sz w:val="28"/>
          <w:szCs w:val="28"/>
        </w:rPr>
        <w:t>(Прииртышское СП - 6 МКД, Карповское СП – 8 МКД, Таврическое ГП – 9 МКД)</w:t>
      </w:r>
      <w:r w:rsidRPr="00A11BDB">
        <w:rPr>
          <w:rFonts w:ascii="Times New Roman" w:hAnsi="Times New Roman" w:cs="Times New Roman"/>
          <w:sz w:val="28"/>
          <w:szCs w:val="28"/>
        </w:rPr>
        <w:t xml:space="preserve">, в сравнении с прошлым годом добавился еще 1 дом </w:t>
      </w:r>
      <w:r w:rsidRPr="00A11BDB">
        <w:rPr>
          <w:rFonts w:ascii="Times New Roman" w:hAnsi="Times New Roman" w:cs="Times New Roman"/>
          <w:i/>
          <w:sz w:val="28"/>
          <w:szCs w:val="28"/>
        </w:rPr>
        <w:t xml:space="preserve">(2023 год – 22 домов).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С 2023 года на территории Омской области губернатором Омской области В.П. </w:t>
      </w:r>
      <w:proofErr w:type="spellStart"/>
      <w:r w:rsidRPr="00A11BDB">
        <w:rPr>
          <w:rFonts w:ascii="Times New Roman" w:hAnsi="Times New Roman" w:cs="Times New Roman"/>
          <w:sz w:val="28"/>
          <w:szCs w:val="28"/>
        </w:rPr>
        <w:t>Хоценко</w:t>
      </w:r>
      <w:proofErr w:type="spellEnd"/>
      <w:r w:rsidRPr="00A11BDB">
        <w:rPr>
          <w:rFonts w:ascii="Times New Roman" w:hAnsi="Times New Roman" w:cs="Times New Roman"/>
          <w:sz w:val="28"/>
          <w:szCs w:val="28"/>
        </w:rPr>
        <w:t xml:space="preserve"> был открыт региональный форум гражданских активистов «РЕШАЮТ ЛЮДИ». Целью форума является создание общественно востребованных проектов для дальнейшей реализации в рамках </w:t>
      </w:r>
      <w:r w:rsidRPr="00A11BDB">
        <w:rPr>
          <w:rFonts w:ascii="Times New Roman" w:hAnsi="Times New Roman" w:cs="Times New Roman"/>
          <w:sz w:val="28"/>
          <w:szCs w:val="28"/>
        </w:rPr>
        <w:lastRenderedPageBreak/>
        <w:t xml:space="preserve">инициативного </w:t>
      </w:r>
      <w:proofErr w:type="spellStart"/>
      <w:r w:rsidRPr="00A11BDB">
        <w:rPr>
          <w:rFonts w:ascii="Times New Roman" w:hAnsi="Times New Roman" w:cs="Times New Roman"/>
          <w:sz w:val="28"/>
          <w:szCs w:val="28"/>
        </w:rPr>
        <w:t>бюджетирования</w:t>
      </w:r>
      <w:proofErr w:type="spellEnd"/>
      <w:r w:rsidRPr="00A11BDB">
        <w:rPr>
          <w:rFonts w:ascii="Times New Roman" w:hAnsi="Times New Roman" w:cs="Times New Roman"/>
          <w:sz w:val="28"/>
          <w:szCs w:val="28"/>
        </w:rPr>
        <w:t xml:space="preserve"> и различных </w:t>
      </w:r>
      <w:proofErr w:type="spellStart"/>
      <w:r w:rsidRPr="00A11BDB">
        <w:rPr>
          <w:rFonts w:ascii="Times New Roman" w:hAnsi="Times New Roman" w:cs="Times New Roman"/>
          <w:sz w:val="28"/>
          <w:szCs w:val="28"/>
        </w:rPr>
        <w:t>грантовых</w:t>
      </w:r>
      <w:proofErr w:type="spellEnd"/>
      <w:r w:rsidRPr="00A11BDB">
        <w:rPr>
          <w:rFonts w:ascii="Times New Roman" w:hAnsi="Times New Roman" w:cs="Times New Roman"/>
          <w:sz w:val="28"/>
          <w:szCs w:val="28"/>
        </w:rPr>
        <w:t xml:space="preserve"> программ.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 форуме представлена программа «Местные инициативы» - для всех населенных пунктов на территории Омской области, в которой учтены все пожелания граждан, глав поселений, глав районов, по расширению этой программы. В рамках программы осуществляется реализация </w:t>
      </w:r>
      <w:r w:rsidRPr="00A11BDB">
        <w:rPr>
          <w:rFonts w:ascii="Times New Roman" w:hAnsi="Times New Roman" w:cs="Times New Roman"/>
          <w:b/>
          <w:sz w:val="28"/>
          <w:szCs w:val="28"/>
        </w:rPr>
        <w:t>инициативных проектов</w:t>
      </w:r>
      <w:r w:rsidRPr="00A11BDB">
        <w:rPr>
          <w:rFonts w:ascii="Times New Roman" w:hAnsi="Times New Roman" w:cs="Times New Roman"/>
          <w:sz w:val="28"/>
          <w:szCs w:val="28"/>
        </w:rPr>
        <w:t xml:space="preserve">. </w:t>
      </w:r>
      <w:proofErr w:type="gramStart"/>
      <w:r w:rsidRPr="00A11BDB">
        <w:rPr>
          <w:rFonts w:ascii="Times New Roman" w:hAnsi="Times New Roman" w:cs="Times New Roman"/>
          <w:sz w:val="28"/>
          <w:szCs w:val="28"/>
        </w:rPr>
        <w:t>Население поддерживает органы местного самоуправления, вкладывается в реализацию инициативных проектов: благоустройство общественных территорий, установка детских, игровых, спортивных площадок и др. Так, в 2024 году на территории района реализуются 9 инициативных проектов на сумму 32 млн. рублей, в том числен за счет областного бюджета - 24 млн. рублей, местного бюджета – 8 млн. рублей.</w:t>
      </w:r>
      <w:proofErr w:type="gramEnd"/>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Администрацией Пристанского сельского поселения выполнены работы по устройству детской игровой площадки ул. </w:t>
      </w:r>
      <w:proofErr w:type="gramStart"/>
      <w:r w:rsidRPr="00A11BDB">
        <w:rPr>
          <w:rFonts w:ascii="Times New Roman" w:hAnsi="Times New Roman" w:cs="Times New Roman"/>
          <w:sz w:val="28"/>
          <w:szCs w:val="28"/>
        </w:rPr>
        <w:t>Иртышская</w:t>
      </w:r>
      <w:proofErr w:type="gramEnd"/>
      <w:r w:rsidRPr="00A11BDB">
        <w:rPr>
          <w:rFonts w:ascii="Times New Roman" w:hAnsi="Times New Roman" w:cs="Times New Roman"/>
          <w:sz w:val="28"/>
          <w:szCs w:val="28"/>
        </w:rPr>
        <w:t xml:space="preserve">, д. 4, с. Пристанское на сумму 2 млн. рублей.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Администрацией Ленинского сельского поселения выполнено обустройство мест захоронения в д. </w:t>
      </w:r>
      <w:proofErr w:type="spellStart"/>
      <w:r w:rsidRPr="00A11BDB">
        <w:rPr>
          <w:rFonts w:ascii="Times New Roman" w:hAnsi="Times New Roman" w:cs="Times New Roman"/>
          <w:sz w:val="28"/>
          <w:szCs w:val="28"/>
        </w:rPr>
        <w:t>Новобелозеровка</w:t>
      </w:r>
      <w:proofErr w:type="spellEnd"/>
      <w:r w:rsidRPr="00A11BDB">
        <w:rPr>
          <w:rFonts w:ascii="Times New Roman" w:hAnsi="Times New Roman" w:cs="Times New Roman"/>
          <w:sz w:val="28"/>
          <w:szCs w:val="28"/>
        </w:rPr>
        <w:t xml:space="preserve"> на сумму 2,3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Администрацией </w:t>
      </w:r>
      <w:proofErr w:type="spellStart"/>
      <w:r w:rsidRPr="00A11BDB">
        <w:rPr>
          <w:rFonts w:ascii="Times New Roman" w:hAnsi="Times New Roman" w:cs="Times New Roman"/>
          <w:sz w:val="28"/>
          <w:szCs w:val="28"/>
        </w:rPr>
        <w:t>Луговского</w:t>
      </w:r>
      <w:proofErr w:type="spellEnd"/>
      <w:r w:rsidRPr="00A11BDB">
        <w:rPr>
          <w:rFonts w:ascii="Times New Roman" w:hAnsi="Times New Roman" w:cs="Times New Roman"/>
          <w:sz w:val="28"/>
          <w:szCs w:val="28"/>
        </w:rPr>
        <w:t xml:space="preserve"> сельского поселения выполнено благоустройство территории, прилегающей к мемориалу </w:t>
      </w:r>
      <w:proofErr w:type="gramStart"/>
      <w:r w:rsidRPr="00A11BDB">
        <w:rPr>
          <w:rFonts w:ascii="Times New Roman" w:hAnsi="Times New Roman" w:cs="Times New Roman"/>
          <w:sz w:val="28"/>
          <w:szCs w:val="28"/>
        </w:rPr>
        <w:t>в</w:t>
      </w:r>
      <w:proofErr w:type="gramEnd"/>
      <w:r w:rsidRPr="00A11BDB">
        <w:rPr>
          <w:rFonts w:ascii="Times New Roman" w:hAnsi="Times New Roman" w:cs="Times New Roman"/>
          <w:sz w:val="28"/>
          <w:szCs w:val="28"/>
        </w:rPr>
        <w:t xml:space="preserve"> с. Луговое на сумму 3,2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Администрацией Таврического городского поселения выполнены работы по устройству детской игровой площадки на площади победы в р.п. Таврическое на сумму 4,8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Администрацией </w:t>
      </w:r>
      <w:proofErr w:type="spellStart"/>
      <w:r w:rsidRPr="00A11BDB">
        <w:rPr>
          <w:rFonts w:ascii="Times New Roman" w:hAnsi="Times New Roman" w:cs="Times New Roman"/>
          <w:sz w:val="28"/>
          <w:szCs w:val="28"/>
        </w:rPr>
        <w:t>Новоуральского</w:t>
      </w:r>
      <w:proofErr w:type="spellEnd"/>
      <w:r w:rsidRPr="00A11BDB">
        <w:rPr>
          <w:rFonts w:ascii="Times New Roman" w:hAnsi="Times New Roman" w:cs="Times New Roman"/>
          <w:sz w:val="28"/>
          <w:szCs w:val="28"/>
        </w:rPr>
        <w:t xml:space="preserve"> сельского поселения выполнены работы по устройству детской игровой площадки на сумму 2,9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Администрацией Таврического городского поселения выполнены работы по устройству 2 спортивных площадок на сумму 9,1 млн. рублей.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Администрацией Таврического городского поселения выполнены работы по благоустройству общественной территории площади Победы в р.п. Таврическое на сумму 4 млн. рублей.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Администрацией </w:t>
      </w:r>
      <w:proofErr w:type="spellStart"/>
      <w:r w:rsidRPr="00A11BDB">
        <w:rPr>
          <w:rFonts w:ascii="Times New Roman" w:hAnsi="Times New Roman" w:cs="Times New Roman"/>
          <w:sz w:val="28"/>
          <w:szCs w:val="28"/>
        </w:rPr>
        <w:t>Карповского</w:t>
      </w:r>
      <w:proofErr w:type="spellEnd"/>
      <w:r w:rsidRPr="00A11BDB">
        <w:rPr>
          <w:rFonts w:ascii="Times New Roman" w:hAnsi="Times New Roman" w:cs="Times New Roman"/>
          <w:sz w:val="28"/>
          <w:szCs w:val="28"/>
        </w:rPr>
        <w:t xml:space="preserve"> сельского поселения 03.05.2024 заключен муниципальный контракт с ИП Рязановым С.И. на выполнение работ по благоустройству прилегающей территории Дома культуры </w:t>
      </w:r>
      <w:proofErr w:type="gramStart"/>
      <w:r w:rsidRPr="00A11BDB">
        <w:rPr>
          <w:rFonts w:ascii="Times New Roman" w:hAnsi="Times New Roman" w:cs="Times New Roman"/>
          <w:sz w:val="28"/>
          <w:szCs w:val="28"/>
        </w:rPr>
        <w:t>в</w:t>
      </w:r>
      <w:proofErr w:type="gramEnd"/>
      <w:r w:rsidRPr="00A11BDB">
        <w:rPr>
          <w:rFonts w:ascii="Times New Roman" w:hAnsi="Times New Roman" w:cs="Times New Roman"/>
          <w:sz w:val="28"/>
          <w:szCs w:val="28"/>
        </w:rPr>
        <w:t xml:space="preserve"> с. </w:t>
      </w:r>
      <w:proofErr w:type="spellStart"/>
      <w:r w:rsidRPr="00A11BDB">
        <w:rPr>
          <w:rFonts w:ascii="Times New Roman" w:hAnsi="Times New Roman" w:cs="Times New Roman"/>
          <w:sz w:val="28"/>
          <w:szCs w:val="28"/>
        </w:rPr>
        <w:t>Карповка</w:t>
      </w:r>
      <w:proofErr w:type="spellEnd"/>
      <w:r w:rsidRPr="00A11BDB">
        <w:rPr>
          <w:rFonts w:ascii="Times New Roman" w:hAnsi="Times New Roman" w:cs="Times New Roman"/>
          <w:sz w:val="28"/>
          <w:szCs w:val="28"/>
        </w:rPr>
        <w:t xml:space="preserve"> на сумму 4 млн. рублей. Срок выполнения работ до 31.10.2024.</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конкурсном отборе инициативных проектов на 2025 год Таврический район планирует принять участие с 14 проектами. Заявки на реализацию этих проектов направлены в Министерство финансов Омской области.</w:t>
      </w:r>
    </w:p>
    <w:p w:rsidR="00A11BDB" w:rsidRPr="00A11BDB" w:rsidRDefault="00A11BDB" w:rsidP="00A11BDB">
      <w:pPr>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рамках национального проекта </w:t>
      </w:r>
      <w:r w:rsidRPr="00A11BDB">
        <w:rPr>
          <w:rFonts w:ascii="Times New Roman" w:hAnsi="Times New Roman" w:cs="Times New Roman"/>
          <w:b/>
          <w:sz w:val="28"/>
          <w:szCs w:val="28"/>
        </w:rPr>
        <w:t>«Жилье и городская среда»</w:t>
      </w:r>
      <w:r w:rsidRPr="00A11BDB">
        <w:rPr>
          <w:rFonts w:ascii="Times New Roman" w:hAnsi="Times New Roman" w:cs="Times New Roman"/>
          <w:sz w:val="28"/>
          <w:szCs w:val="28"/>
        </w:rPr>
        <w:t xml:space="preserve"> выполнено благоустройство территории в границах домов 23-27 ул. Ленина и центральной площади в р.п. Таврическое. Заключен контракт с ООО «Вектор» на общую сумму 33,3 млн. рублей. Выполнены работы по укладке тротуарной плитки, обустройству парковок, установлению ограждений, </w:t>
      </w:r>
      <w:r w:rsidRPr="00A11BDB">
        <w:rPr>
          <w:rFonts w:ascii="Times New Roman" w:hAnsi="Times New Roman" w:cs="Times New Roman"/>
          <w:sz w:val="28"/>
          <w:szCs w:val="28"/>
        </w:rPr>
        <w:lastRenderedPageBreak/>
        <w:t xml:space="preserve">обустройству клумб, монтажу систем водоотведения, </w:t>
      </w:r>
      <w:proofErr w:type="spellStart"/>
      <w:r w:rsidRPr="00A11BDB">
        <w:rPr>
          <w:rFonts w:ascii="Times New Roman" w:hAnsi="Times New Roman" w:cs="Times New Roman"/>
          <w:sz w:val="28"/>
          <w:szCs w:val="28"/>
        </w:rPr>
        <w:t>автополиву</w:t>
      </w:r>
      <w:proofErr w:type="spellEnd"/>
      <w:r w:rsidRPr="00A11BDB">
        <w:rPr>
          <w:rFonts w:ascii="Times New Roman" w:hAnsi="Times New Roman" w:cs="Times New Roman"/>
          <w:sz w:val="28"/>
          <w:szCs w:val="28"/>
        </w:rPr>
        <w:t>, освещению и др.</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Таврическом районе продолжаются мероприятия по улучшению </w:t>
      </w:r>
      <w:r w:rsidRPr="00A11BDB">
        <w:rPr>
          <w:rFonts w:ascii="Times New Roman" w:hAnsi="Times New Roman" w:cs="Times New Roman"/>
          <w:b/>
          <w:sz w:val="28"/>
          <w:szCs w:val="28"/>
        </w:rPr>
        <w:t>дорожной инфраструктуры</w:t>
      </w:r>
      <w:r w:rsidRPr="00A11BDB">
        <w:rPr>
          <w:rFonts w:ascii="Times New Roman" w:hAnsi="Times New Roman" w:cs="Times New Roman"/>
          <w:sz w:val="28"/>
          <w:szCs w:val="28"/>
        </w:rPr>
        <w:t xml:space="preserve">.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рамках государственной программы «Развитие транспортной системы в Омской области» </w:t>
      </w:r>
      <w:proofErr w:type="gramStart"/>
      <w:r w:rsidRPr="00A11BDB">
        <w:rPr>
          <w:rFonts w:ascii="Times New Roman" w:hAnsi="Times New Roman" w:cs="Times New Roman"/>
          <w:sz w:val="28"/>
          <w:szCs w:val="28"/>
        </w:rPr>
        <w:t>в</w:t>
      </w:r>
      <w:proofErr w:type="gramEnd"/>
      <w:r w:rsidRPr="00A11BDB">
        <w:rPr>
          <w:rFonts w:ascii="Times New Roman" w:hAnsi="Times New Roman" w:cs="Times New Roman"/>
          <w:sz w:val="28"/>
          <w:szCs w:val="28"/>
        </w:rPr>
        <w:t xml:space="preserve"> </w:t>
      </w:r>
      <w:proofErr w:type="gramStart"/>
      <w:r w:rsidRPr="00A11BDB">
        <w:rPr>
          <w:rFonts w:ascii="Times New Roman" w:hAnsi="Times New Roman" w:cs="Times New Roman"/>
          <w:sz w:val="28"/>
          <w:szCs w:val="28"/>
        </w:rPr>
        <w:t>Таврический</w:t>
      </w:r>
      <w:proofErr w:type="gramEnd"/>
      <w:r w:rsidRPr="00A11BDB">
        <w:rPr>
          <w:rFonts w:ascii="Times New Roman" w:hAnsi="Times New Roman" w:cs="Times New Roman"/>
          <w:sz w:val="28"/>
          <w:szCs w:val="28"/>
        </w:rPr>
        <w:t xml:space="preserve"> район привлечено более 112 млн. рублей на строительство, ремонт автомобильных дорог и установку пешеходного перехода.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Так, в р.п. Таврическое выполнено строительство 2,5 км автомобильных дорог в </w:t>
      </w:r>
      <w:proofErr w:type="spellStart"/>
      <w:r w:rsidRPr="00A11BDB">
        <w:rPr>
          <w:rFonts w:ascii="Times New Roman" w:hAnsi="Times New Roman" w:cs="Times New Roman"/>
          <w:sz w:val="28"/>
          <w:szCs w:val="28"/>
        </w:rPr>
        <w:t>мкр</w:t>
      </w:r>
      <w:proofErr w:type="spellEnd"/>
      <w:r w:rsidRPr="00A11BDB">
        <w:rPr>
          <w:rFonts w:ascii="Times New Roman" w:hAnsi="Times New Roman" w:cs="Times New Roman"/>
          <w:sz w:val="28"/>
          <w:szCs w:val="28"/>
        </w:rPr>
        <w:t xml:space="preserve">. </w:t>
      </w:r>
      <w:proofErr w:type="gramStart"/>
      <w:r w:rsidRPr="00A11BDB">
        <w:rPr>
          <w:rFonts w:ascii="Times New Roman" w:hAnsi="Times New Roman" w:cs="Times New Roman"/>
          <w:sz w:val="28"/>
          <w:szCs w:val="28"/>
        </w:rPr>
        <w:t>Северный 4-я очередь на сумму 97 млн. рублей и</w:t>
      </w:r>
      <w:r w:rsidRPr="00A11BDB">
        <w:rPr>
          <w:rFonts w:ascii="Times New Roman" w:hAnsi="Times New Roman" w:cs="Times New Roman"/>
          <w:b/>
          <w:sz w:val="28"/>
          <w:szCs w:val="28"/>
        </w:rPr>
        <w:t xml:space="preserve"> </w:t>
      </w:r>
      <w:r w:rsidRPr="00A11BDB">
        <w:rPr>
          <w:rFonts w:ascii="Times New Roman" w:hAnsi="Times New Roman" w:cs="Times New Roman"/>
          <w:sz w:val="28"/>
          <w:szCs w:val="28"/>
        </w:rPr>
        <w:t>ремонт 0,6 км дороги ул. Съездовская на сумму 6,8 млн. рублей.</w:t>
      </w:r>
      <w:proofErr w:type="gramEnd"/>
    </w:p>
    <w:p w:rsidR="00A11BDB" w:rsidRPr="00A11BDB" w:rsidRDefault="00A11BDB" w:rsidP="00A11BDB">
      <w:pPr>
        <w:pStyle w:val="11"/>
        <w:ind w:firstLine="567"/>
        <w:jc w:val="both"/>
        <w:rPr>
          <w:b w:val="0"/>
          <w:szCs w:val="28"/>
        </w:rPr>
      </w:pPr>
      <w:r w:rsidRPr="00A11BDB">
        <w:rPr>
          <w:b w:val="0"/>
          <w:szCs w:val="28"/>
        </w:rPr>
        <w:t xml:space="preserve">В с. </w:t>
      </w:r>
      <w:proofErr w:type="gramStart"/>
      <w:r w:rsidRPr="00A11BDB">
        <w:rPr>
          <w:b w:val="0"/>
          <w:szCs w:val="28"/>
        </w:rPr>
        <w:t>Пристанское</w:t>
      </w:r>
      <w:proofErr w:type="gramEnd"/>
      <w:r w:rsidRPr="00A11BDB">
        <w:rPr>
          <w:b w:val="0"/>
          <w:szCs w:val="28"/>
        </w:rPr>
        <w:t xml:space="preserve"> выполнен ремонт 0,4 км автомобильной дороги ул. 30 лет Победы на сумму 5,2 млн. рублей. </w:t>
      </w:r>
    </w:p>
    <w:p w:rsidR="00A11BDB" w:rsidRPr="00A11BDB" w:rsidRDefault="00A11BDB" w:rsidP="00A11BDB">
      <w:pPr>
        <w:pStyle w:val="11"/>
        <w:ind w:firstLine="567"/>
        <w:jc w:val="both"/>
        <w:rPr>
          <w:b w:val="0"/>
          <w:szCs w:val="28"/>
        </w:rPr>
      </w:pPr>
      <w:r w:rsidRPr="00A11BDB">
        <w:rPr>
          <w:b w:val="0"/>
          <w:szCs w:val="28"/>
        </w:rPr>
        <w:t xml:space="preserve">В п. </w:t>
      </w:r>
      <w:proofErr w:type="spellStart"/>
      <w:r w:rsidRPr="00A11BDB">
        <w:rPr>
          <w:b w:val="0"/>
          <w:szCs w:val="28"/>
        </w:rPr>
        <w:t>Новоуральский</w:t>
      </w:r>
      <w:proofErr w:type="spellEnd"/>
      <w:r w:rsidRPr="00A11BDB">
        <w:rPr>
          <w:b w:val="0"/>
          <w:szCs w:val="28"/>
        </w:rPr>
        <w:t xml:space="preserve"> установлен </w:t>
      </w:r>
      <w:r w:rsidRPr="00A11BDB">
        <w:rPr>
          <w:b w:val="0"/>
          <w:bCs/>
          <w:szCs w:val="28"/>
          <w:lang w:bidi="ru-RU"/>
        </w:rPr>
        <w:t>светофорный объект в месте пешеходных переходов вблизи ОУ «</w:t>
      </w:r>
      <w:proofErr w:type="spellStart"/>
      <w:r w:rsidRPr="00A11BDB">
        <w:rPr>
          <w:b w:val="0"/>
          <w:bCs/>
          <w:szCs w:val="28"/>
          <w:lang w:bidi="ru-RU"/>
        </w:rPr>
        <w:t>Новоуральская</w:t>
      </w:r>
      <w:proofErr w:type="spellEnd"/>
      <w:r w:rsidRPr="00A11BDB">
        <w:rPr>
          <w:b w:val="0"/>
          <w:bCs/>
          <w:szCs w:val="28"/>
          <w:lang w:bidi="ru-RU"/>
        </w:rPr>
        <w:t xml:space="preserve"> школа» по ул. Школьная на сумму 0,49 млн. рублей, а также ремонт 0,1 км автомобильной дороги ул. Школьная на сумму 3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рамках государственной программы </w:t>
      </w:r>
      <w:r w:rsidRPr="00A11BDB">
        <w:rPr>
          <w:rFonts w:ascii="Times New Roman" w:hAnsi="Times New Roman" w:cs="Times New Roman"/>
          <w:bCs/>
          <w:sz w:val="28"/>
          <w:szCs w:val="28"/>
          <w:lang w:bidi="ru-RU"/>
        </w:rPr>
        <w:t xml:space="preserve">Омской области </w:t>
      </w:r>
      <w:r w:rsidRPr="00A11BDB">
        <w:rPr>
          <w:rFonts w:ascii="Times New Roman" w:hAnsi="Times New Roman" w:cs="Times New Roman"/>
          <w:sz w:val="28"/>
          <w:szCs w:val="28"/>
        </w:rPr>
        <w:t>«</w:t>
      </w:r>
      <w:r w:rsidRPr="00A11BDB">
        <w:rPr>
          <w:rFonts w:ascii="Times New Roman" w:hAnsi="Times New Roman" w:cs="Times New Roman"/>
          <w:bCs/>
          <w:sz w:val="28"/>
          <w:szCs w:val="28"/>
        </w:rPr>
        <w:t>Комплексное развитие сельских территорий Омской области</w:t>
      </w:r>
      <w:r w:rsidRPr="00A11BDB">
        <w:rPr>
          <w:rFonts w:ascii="Times New Roman" w:hAnsi="Times New Roman" w:cs="Times New Roman"/>
          <w:sz w:val="28"/>
          <w:szCs w:val="28"/>
        </w:rPr>
        <w:t xml:space="preserve">» в Таврический муниципальный район привлечено 37,2 млн. рублей на содержание автомобильных дорог в с. Пристанское и ремонт 8,6 км автомобильных дорог </w:t>
      </w:r>
      <w:proofErr w:type="gramStart"/>
      <w:r w:rsidRPr="00A11BDB">
        <w:rPr>
          <w:rFonts w:ascii="Times New Roman" w:hAnsi="Times New Roman" w:cs="Times New Roman"/>
          <w:sz w:val="28"/>
          <w:szCs w:val="28"/>
        </w:rPr>
        <w:t>в</w:t>
      </w:r>
      <w:proofErr w:type="gramEnd"/>
      <w:r w:rsidRPr="00A11BDB">
        <w:rPr>
          <w:rFonts w:ascii="Times New Roman" w:hAnsi="Times New Roman" w:cs="Times New Roman"/>
          <w:sz w:val="28"/>
          <w:szCs w:val="28"/>
        </w:rPr>
        <w:t xml:space="preserve"> с. Сосновское, с. </w:t>
      </w:r>
      <w:proofErr w:type="spellStart"/>
      <w:r w:rsidRPr="00A11BDB">
        <w:rPr>
          <w:rFonts w:ascii="Times New Roman" w:hAnsi="Times New Roman" w:cs="Times New Roman"/>
          <w:sz w:val="28"/>
          <w:szCs w:val="28"/>
        </w:rPr>
        <w:t>Прииртышье</w:t>
      </w:r>
      <w:proofErr w:type="spellEnd"/>
      <w:r w:rsidRPr="00A11BDB">
        <w:rPr>
          <w:rFonts w:ascii="Times New Roman" w:hAnsi="Times New Roman" w:cs="Times New Roman"/>
          <w:sz w:val="28"/>
          <w:szCs w:val="28"/>
        </w:rPr>
        <w:t xml:space="preserve">, д. </w:t>
      </w:r>
      <w:proofErr w:type="spellStart"/>
      <w:r w:rsidRPr="00A11BDB">
        <w:rPr>
          <w:rFonts w:ascii="Times New Roman" w:hAnsi="Times New Roman" w:cs="Times New Roman"/>
          <w:sz w:val="28"/>
          <w:szCs w:val="28"/>
        </w:rPr>
        <w:t>Копейкино</w:t>
      </w:r>
      <w:proofErr w:type="spellEnd"/>
      <w:r w:rsidRPr="00A11BDB">
        <w:rPr>
          <w:rFonts w:ascii="Times New Roman" w:hAnsi="Times New Roman" w:cs="Times New Roman"/>
          <w:sz w:val="28"/>
          <w:szCs w:val="28"/>
        </w:rPr>
        <w:t xml:space="preserve"> и р.п. Таврическое.</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Так, </w:t>
      </w:r>
      <w:proofErr w:type="gramStart"/>
      <w:r w:rsidRPr="00A11BDB">
        <w:rPr>
          <w:rFonts w:ascii="Times New Roman" w:hAnsi="Times New Roman" w:cs="Times New Roman"/>
          <w:sz w:val="28"/>
          <w:szCs w:val="28"/>
        </w:rPr>
        <w:t>в</w:t>
      </w:r>
      <w:proofErr w:type="gramEnd"/>
      <w:r w:rsidRPr="00A11BDB">
        <w:rPr>
          <w:rFonts w:ascii="Times New Roman" w:hAnsi="Times New Roman" w:cs="Times New Roman"/>
          <w:sz w:val="28"/>
          <w:szCs w:val="28"/>
        </w:rPr>
        <w:t xml:space="preserve"> </w:t>
      </w:r>
      <w:proofErr w:type="gramStart"/>
      <w:r w:rsidRPr="00A11BDB">
        <w:rPr>
          <w:rFonts w:ascii="Times New Roman" w:hAnsi="Times New Roman" w:cs="Times New Roman"/>
          <w:sz w:val="28"/>
          <w:szCs w:val="28"/>
        </w:rPr>
        <w:t>с</w:t>
      </w:r>
      <w:proofErr w:type="gramEnd"/>
      <w:r w:rsidRPr="00A11BDB">
        <w:rPr>
          <w:rFonts w:ascii="Times New Roman" w:hAnsi="Times New Roman" w:cs="Times New Roman"/>
          <w:sz w:val="28"/>
          <w:szCs w:val="28"/>
        </w:rPr>
        <w:t>. Сосновское выполнен ремонт 0,7 км автомобильной дороги ул. Жукова на сумму 1,5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р.п. Таврическое выполнен ремонт 2,7 км дороги ул. Мира, Кирова на сумму 9,1 млн. рублей, а также до конца года будет завершен ремонт ул. Съездовская на сумму 0,6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с. </w:t>
      </w:r>
      <w:proofErr w:type="spellStart"/>
      <w:r w:rsidRPr="00A11BDB">
        <w:rPr>
          <w:rFonts w:ascii="Times New Roman" w:hAnsi="Times New Roman" w:cs="Times New Roman"/>
          <w:sz w:val="28"/>
          <w:szCs w:val="28"/>
        </w:rPr>
        <w:t>Прииртышье</w:t>
      </w:r>
      <w:proofErr w:type="spellEnd"/>
      <w:r w:rsidRPr="00A11BDB">
        <w:rPr>
          <w:rFonts w:ascii="Times New Roman" w:hAnsi="Times New Roman" w:cs="Times New Roman"/>
          <w:sz w:val="28"/>
          <w:szCs w:val="28"/>
        </w:rPr>
        <w:t xml:space="preserve"> выполнен ремонт 0,1 км ул. Ленина, ул. Парковая на сумму 1,1 млн. рублей, а также до конца года будет выполнен ремонт 3,9 км дороги ул. Ленина, ул. Кирова на сумму 8,3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 территории Ленинского сельского поселения в д. </w:t>
      </w:r>
      <w:proofErr w:type="spellStart"/>
      <w:r w:rsidRPr="00A11BDB">
        <w:rPr>
          <w:rFonts w:ascii="Times New Roman" w:hAnsi="Times New Roman" w:cs="Times New Roman"/>
          <w:sz w:val="28"/>
          <w:szCs w:val="28"/>
        </w:rPr>
        <w:t>Копейкино</w:t>
      </w:r>
      <w:proofErr w:type="spellEnd"/>
      <w:r w:rsidRPr="00A11BDB">
        <w:rPr>
          <w:rFonts w:ascii="Times New Roman" w:hAnsi="Times New Roman" w:cs="Times New Roman"/>
          <w:sz w:val="28"/>
          <w:szCs w:val="28"/>
        </w:rPr>
        <w:t xml:space="preserve"> до конца года будет выполнен ремонт 1,1 км дороги ул. Речная на сумму 11,9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Кроме того, в рамках национального проекта «Безопасные качественные дороги» на территории Таврического муниципального района выполнены работы по ремонту автомобильных дорог Омск – Русская Поляна, </w:t>
      </w:r>
      <w:proofErr w:type="spellStart"/>
      <w:r w:rsidRPr="00A11BDB">
        <w:rPr>
          <w:rFonts w:ascii="Times New Roman" w:hAnsi="Times New Roman" w:cs="Times New Roman"/>
          <w:sz w:val="28"/>
          <w:szCs w:val="28"/>
        </w:rPr>
        <w:t>Карповка</w:t>
      </w:r>
      <w:proofErr w:type="spellEnd"/>
      <w:r w:rsidRPr="00A11BDB">
        <w:rPr>
          <w:rFonts w:ascii="Times New Roman" w:hAnsi="Times New Roman" w:cs="Times New Roman"/>
          <w:sz w:val="28"/>
          <w:szCs w:val="28"/>
        </w:rPr>
        <w:t xml:space="preserve"> – Таврическое, Таврическое - Луговое. Данные автомобильные дороги относятся к собственности Омской </w:t>
      </w:r>
      <w:proofErr w:type="gramStart"/>
      <w:r w:rsidRPr="00A11BDB">
        <w:rPr>
          <w:rFonts w:ascii="Times New Roman" w:hAnsi="Times New Roman" w:cs="Times New Roman"/>
          <w:sz w:val="28"/>
          <w:szCs w:val="28"/>
        </w:rPr>
        <w:t>области</w:t>
      </w:r>
      <w:proofErr w:type="gramEnd"/>
      <w:r w:rsidRPr="00A11BDB">
        <w:rPr>
          <w:rFonts w:ascii="Times New Roman" w:hAnsi="Times New Roman" w:cs="Times New Roman"/>
          <w:sz w:val="28"/>
          <w:szCs w:val="28"/>
        </w:rPr>
        <w:t xml:space="preserve"> и имеет общую протяженность 18,2 км. Государственные контракты на выполнение работ заключены КУ Омской области «Управление дорожного хозяйства Омской области» с ООО «</w:t>
      </w:r>
      <w:proofErr w:type="spellStart"/>
      <w:r w:rsidRPr="00A11BDB">
        <w:rPr>
          <w:rFonts w:ascii="Times New Roman" w:hAnsi="Times New Roman" w:cs="Times New Roman"/>
          <w:sz w:val="28"/>
          <w:szCs w:val="28"/>
        </w:rPr>
        <w:t>Стройсервис</w:t>
      </w:r>
      <w:proofErr w:type="spellEnd"/>
      <w:r w:rsidRPr="00A11BDB">
        <w:rPr>
          <w:rFonts w:ascii="Times New Roman" w:hAnsi="Times New Roman" w:cs="Times New Roman"/>
          <w:sz w:val="28"/>
          <w:szCs w:val="28"/>
        </w:rPr>
        <w:t>» и АО «</w:t>
      </w:r>
      <w:proofErr w:type="spellStart"/>
      <w:r w:rsidRPr="00A11BDB">
        <w:rPr>
          <w:rFonts w:ascii="Times New Roman" w:hAnsi="Times New Roman" w:cs="Times New Roman"/>
          <w:sz w:val="28"/>
          <w:szCs w:val="28"/>
        </w:rPr>
        <w:t>Омскавтодор</w:t>
      </w:r>
      <w:proofErr w:type="spellEnd"/>
      <w:r w:rsidRPr="00A11BDB">
        <w:rPr>
          <w:rFonts w:ascii="Times New Roman" w:hAnsi="Times New Roman" w:cs="Times New Roman"/>
          <w:sz w:val="28"/>
          <w:szCs w:val="28"/>
        </w:rPr>
        <w:t>». Источник финансирования – бюджет Омской области.</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Так, ООО «</w:t>
      </w:r>
      <w:proofErr w:type="spellStart"/>
      <w:r w:rsidRPr="00A11BDB">
        <w:rPr>
          <w:rFonts w:ascii="Times New Roman" w:hAnsi="Times New Roman" w:cs="Times New Roman"/>
          <w:sz w:val="28"/>
          <w:szCs w:val="28"/>
        </w:rPr>
        <w:t>Стройсервис</w:t>
      </w:r>
      <w:proofErr w:type="spellEnd"/>
      <w:r w:rsidRPr="00A11BDB">
        <w:rPr>
          <w:rFonts w:ascii="Times New Roman" w:hAnsi="Times New Roman" w:cs="Times New Roman"/>
          <w:sz w:val="28"/>
          <w:szCs w:val="28"/>
        </w:rPr>
        <w:t xml:space="preserve">» выполнил реконструкцию 10,7 км автомобильной дороги Омск – Русская поляна </w:t>
      </w:r>
      <w:r w:rsidRPr="00A11BDB">
        <w:rPr>
          <w:rFonts w:ascii="Times New Roman" w:hAnsi="Times New Roman" w:cs="Times New Roman"/>
          <w:i/>
          <w:sz w:val="28"/>
          <w:szCs w:val="28"/>
        </w:rPr>
        <w:t>(8 км)</w:t>
      </w:r>
      <w:r w:rsidRPr="00A11BDB">
        <w:rPr>
          <w:rFonts w:ascii="Times New Roman" w:hAnsi="Times New Roman" w:cs="Times New Roman"/>
          <w:sz w:val="28"/>
          <w:szCs w:val="28"/>
        </w:rPr>
        <w:t xml:space="preserve"> и </w:t>
      </w:r>
      <w:proofErr w:type="spellStart"/>
      <w:r w:rsidRPr="00A11BDB">
        <w:rPr>
          <w:rFonts w:ascii="Times New Roman" w:hAnsi="Times New Roman" w:cs="Times New Roman"/>
          <w:sz w:val="28"/>
          <w:szCs w:val="28"/>
        </w:rPr>
        <w:t>Карповка</w:t>
      </w:r>
      <w:proofErr w:type="spellEnd"/>
      <w:r w:rsidRPr="00A11BDB">
        <w:rPr>
          <w:rFonts w:ascii="Times New Roman" w:hAnsi="Times New Roman" w:cs="Times New Roman"/>
          <w:sz w:val="28"/>
          <w:szCs w:val="28"/>
        </w:rPr>
        <w:t xml:space="preserve"> – </w:t>
      </w:r>
      <w:r w:rsidRPr="00A11BDB">
        <w:rPr>
          <w:rFonts w:ascii="Times New Roman" w:hAnsi="Times New Roman" w:cs="Times New Roman"/>
          <w:sz w:val="28"/>
          <w:szCs w:val="28"/>
        </w:rPr>
        <w:lastRenderedPageBreak/>
        <w:t xml:space="preserve">Таврическое </w:t>
      </w:r>
      <w:r w:rsidRPr="00A11BDB">
        <w:rPr>
          <w:rFonts w:ascii="Times New Roman" w:hAnsi="Times New Roman" w:cs="Times New Roman"/>
          <w:i/>
          <w:sz w:val="28"/>
          <w:szCs w:val="28"/>
        </w:rPr>
        <w:t>(2,7 км)</w:t>
      </w:r>
      <w:r w:rsidRPr="00A11BDB">
        <w:rPr>
          <w:rFonts w:ascii="Times New Roman" w:hAnsi="Times New Roman" w:cs="Times New Roman"/>
          <w:sz w:val="28"/>
          <w:szCs w:val="28"/>
        </w:rPr>
        <w:t xml:space="preserve"> на сумму 328,8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АО «</w:t>
      </w:r>
      <w:proofErr w:type="spellStart"/>
      <w:r w:rsidRPr="00A11BDB">
        <w:rPr>
          <w:rFonts w:ascii="Times New Roman" w:hAnsi="Times New Roman" w:cs="Times New Roman"/>
          <w:sz w:val="28"/>
          <w:szCs w:val="28"/>
        </w:rPr>
        <w:t>Омскавтодор</w:t>
      </w:r>
      <w:proofErr w:type="spellEnd"/>
      <w:r w:rsidRPr="00A11BDB">
        <w:rPr>
          <w:rFonts w:ascii="Times New Roman" w:hAnsi="Times New Roman" w:cs="Times New Roman"/>
          <w:sz w:val="28"/>
          <w:szCs w:val="28"/>
        </w:rPr>
        <w:t xml:space="preserve">» выполнил реконструкцию 7,5 км автомобильной дороги </w:t>
      </w:r>
      <w:proofErr w:type="gramStart"/>
      <w:r w:rsidRPr="00A11BDB">
        <w:rPr>
          <w:rFonts w:ascii="Times New Roman" w:hAnsi="Times New Roman" w:cs="Times New Roman"/>
          <w:sz w:val="28"/>
          <w:szCs w:val="28"/>
        </w:rPr>
        <w:t>к</w:t>
      </w:r>
      <w:proofErr w:type="gramEnd"/>
      <w:r w:rsidRPr="00A11BDB">
        <w:rPr>
          <w:rFonts w:ascii="Times New Roman" w:hAnsi="Times New Roman" w:cs="Times New Roman"/>
          <w:sz w:val="28"/>
          <w:szCs w:val="28"/>
        </w:rPr>
        <w:t xml:space="preserve"> Таврическое – Луговое на сумму 239 млн. рублей.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соответствии с условиями контрактов автомобильные дороги расширены, основание и обочины укреплены. Также подрядные организации уложили два слоя нового дорожного покрытия, установили дорожные знаки и остановочные павильоны, нанесли разметку.</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Администрацией Таврического муниципального района организовано </w:t>
      </w:r>
      <w:r w:rsidRPr="00A11BDB">
        <w:rPr>
          <w:rFonts w:ascii="Times New Roman" w:hAnsi="Times New Roman" w:cs="Times New Roman"/>
          <w:b/>
          <w:sz w:val="28"/>
          <w:szCs w:val="28"/>
        </w:rPr>
        <w:t>транспортное обслуживание населения</w:t>
      </w:r>
      <w:r w:rsidRPr="00A11BDB">
        <w:rPr>
          <w:rFonts w:ascii="Times New Roman" w:hAnsi="Times New Roman" w:cs="Times New Roman"/>
          <w:sz w:val="28"/>
          <w:szCs w:val="28"/>
        </w:rPr>
        <w:t xml:space="preserve">. Предоставляются услуги, связанные с перевозкой пассажиров и багажа автомобильным транспортом по муниципальным маршрутам регулярных перевозок по регулируемым тарифам. В течение 9 месяцев 2024 года было заключено 3 муниципальных контракта </w:t>
      </w:r>
      <w:r w:rsidRPr="00A11BDB">
        <w:rPr>
          <w:rFonts w:ascii="Times New Roman" w:hAnsi="Times New Roman" w:cs="Times New Roman"/>
          <w:i/>
          <w:sz w:val="28"/>
          <w:szCs w:val="28"/>
        </w:rPr>
        <w:t xml:space="preserve">(от 18 декабря 2023 года, 15 апреля 2024 года, 30 июля 2024 года) </w:t>
      </w:r>
      <w:r w:rsidRPr="00A11BDB">
        <w:rPr>
          <w:rFonts w:ascii="Times New Roman" w:hAnsi="Times New Roman" w:cs="Times New Roman"/>
          <w:sz w:val="28"/>
          <w:szCs w:val="28"/>
        </w:rPr>
        <w:t xml:space="preserve">с ИП </w:t>
      </w:r>
      <w:proofErr w:type="spellStart"/>
      <w:r w:rsidRPr="00A11BDB">
        <w:rPr>
          <w:rFonts w:ascii="Times New Roman" w:hAnsi="Times New Roman" w:cs="Times New Roman"/>
          <w:sz w:val="28"/>
          <w:szCs w:val="28"/>
        </w:rPr>
        <w:t>Трофимчук</w:t>
      </w:r>
      <w:proofErr w:type="spellEnd"/>
      <w:r w:rsidRPr="00A11BDB">
        <w:rPr>
          <w:rFonts w:ascii="Times New Roman" w:hAnsi="Times New Roman" w:cs="Times New Roman"/>
          <w:sz w:val="28"/>
          <w:szCs w:val="28"/>
        </w:rPr>
        <w:t xml:space="preserve"> В.М. Выдано 6 свидетельств об осуществлении перевозок и 6 карт маршрута регулярных перевозок. Стоимость выполненных работ по состоянию на 01 октября 2024 года составила 6,2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целях повышения благосостояния в районе Таврическим отделом МУ МТСР №8 проводится комплекс мероприятий по выявлению работников, использующих неформальные формы занятости. За отчетный период 2024 года не выявлено физических и юридических лиц, использующих неформальные формы занятости, как и за 9 месяцев 2023 года.</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целях повышения мотивации работодателей к соблюдению требований трудового законодательства, улучшению условий труда работников в отчетном периоде МУ МТСР №8 провел 9 горячих линий, оказал 13 консультаций.  По состоянию на 01 октября 2024 года зарегистрирован 1 несчастный случай легкой степени на предприятии, или 0,16 промилле </w:t>
      </w:r>
      <w:r w:rsidRPr="00A11BDB">
        <w:rPr>
          <w:rFonts w:ascii="Times New Roman" w:hAnsi="Times New Roman" w:cs="Times New Roman"/>
          <w:i/>
          <w:sz w:val="28"/>
          <w:szCs w:val="28"/>
        </w:rPr>
        <w:t>(9 месяцев 2023 года – 2 случая, или 0,2 промилле)</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За 9 месяцев 2024 года проведено 9 заседаний трехсторонней комиссии по регулированию социально-трудовых отношений Таврического муниципального района </w:t>
      </w:r>
      <w:r w:rsidRPr="00A11BDB">
        <w:rPr>
          <w:rFonts w:ascii="Times New Roman" w:hAnsi="Times New Roman" w:cs="Times New Roman"/>
          <w:i/>
          <w:sz w:val="28"/>
          <w:szCs w:val="28"/>
        </w:rPr>
        <w:t>(рассмотрен 31 вопрос) (9 месяцев 2023 года – 9 заседаний, 30 вопросов)</w:t>
      </w:r>
      <w:r w:rsidRPr="00A11BDB">
        <w:rPr>
          <w:rFonts w:ascii="Times New Roman" w:hAnsi="Times New Roman" w:cs="Times New Roman"/>
          <w:sz w:val="28"/>
          <w:szCs w:val="28"/>
        </w:rPr>
        <w:t>. Обращений граждан, трудовых коллективов о нарушениях трудовых прав работников, задержке выплаты заработной платы не поступало.</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Для 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предоставляется материальная помощь. Социальное пособие, предоставляемое в порядке государственной социальной помощи, определяется как безвозмездное предоставление гражданам определенной денежной суммы. За отчетный период оказана помощь 45 гражданам на общую сумму 0,1 млн. рублей </w:t>
      </w:r>
      <w:r w:rsidRPr="00A11BDB">
        <w:rPr>
          <w:rFonts w:ascii="Times New Roman" w:hAnsi="Times New Roman" w:cs="Times New Roman"/>
          <w:i/>
          <w:sz w:val="28"/>
          <w:szCs w:val="28"/>
        </w:rPr>
        <w:t>(9 месяцев 2023 года - 87 гражданам на общую сумму 0,3 млн. рублей)</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отчетном периоде 2024 года 229 граждан признаны нуждающимися в социальном обслуживании, или 100 % от общего числа обращения граждан </w:t>
      </w:r>
      <w:r w:rsidRPr="00A11BDB">
        <w:rPr>
          <w:rFonts w:ascii="Times New Roman" w:hAnsi="Times New Roman" w:cs="Times New Roman"/>
          <w:i/>
          <w:sz w:val="28"/>
          <w:szCs w:val="28"/>
        </w:rPr>
        <w:t>(9 месяцев 2023 года – 215 граждан, или 100 %)</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Проводятся мероприятия по популяризации предоставления </w:t>
      </w:r>
      <w:r w:rsidRPr="00A11BDB">
        <w:rPr>
          <w:rFonts w:ascii="Times New Roman" w:hAnsi="Times New Roman" w:cs="Times New Roman"/>
          <w:sz w:val="28"/>
          <w:szCs w:val="28"/>
        </w:rPr>
        <w:lastRenderedPageBreak/>
        <w:t>муниципальных услуг в электронном виде. Информирование проводится путем размещения объявлений на досках информации и информационных стендах, а также на официальных сайтах ведомств в информационно-телекоммуникационной сети «Интернет».</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 По состоянию на 01.10.2024 муниципальные услуги, являющиеся массовыми социально значимыми услугами (далее - МСЗУ), на ЕПГУ переведены. Доля МСЗУ предоставленных в электронном виде по итогам 9 месяцев 2024 года составила 56,05 %.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Проводится работа по созданию проектов цифровых регламентов с использованием подсистемы «Конструктор цифровых регламентов» федеральной государственной информационной системы «Федеральный реестр государственных и муниципальных услуг </w:t>
      </w:r>
      <w:r w:rsidRPr="00A11BDB">
        <w:rPr>
          <w:rFonts w:ascii="Times New Roman" w:hAnsi="Times New Roman" w:cs="Times New Roman"/>
          <w:i/>
          <w:sz w:val="28"/>
          <w:szCs w:val="28"/>
        </w:rPr>
        <w:t>(функций)</w:t>
      </w:r>
      <w:r w:rsidRPr="00A11BDB">
        <w:rPr>
          <w:rFonts w:ascii="Times New Roman" w:hAnsi="Times New Roman" w:cs="Times New Roman"/>
          <w:sz w:val="28"/>
          <w:szCs w:val="28"/>
        </w:rPr>
        <w:t xml:space="preserve">». За 9 месяцев 2024 года создано 233 проекта цифровых административных регламентов или 53 % от общего количества регламентов </w:t>
      </w:r>
      <w:r w:rsidRPr="00A11BDB">
        <w:rPr>
          <w:rFonts w:ascii="Times New Roman" w:hAnsi="Times New Roman" w:cs="Times New Roman"/>
          <w:i/>
          <w:sz w:val="28"/>
          <w:szCs w:val="28"/>
        </w:rPr>
        <w:t>(всего 438 регламента)</w:t>
      </w:r>
      <w:r w:rsidRPr="00A11BDB">
        <w:rPr>
          <w:rFonts w:ascii="Times New Roman" w:hAnsi="Times New Roman" w:cs="Times New Roman"/>
          <w:sz w:val="28"/>
          <w:szCs w:val="28"/>
        </w:rPr>
        <w:t>, 108 административных регламентов подготовлены к утверждению.</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Продолжается предоставление государственных и муниципальных услуг через БУ «МФЦ Таврического района Омской области». Так, за отчетный период 2024 года предоставлено 22620 услуг, из них: 9 муниципальных услуг, 5560 услуг Министерства труда и социального развития, 17041 государственная услуга. Администрациями района и поселений за 9 месяцев 2024 года предоставлено 122463 муниципальные услуги, из них 3 % в электронной форме </w:t>
      </w:r>
      <w:r w:rsidRPr="00A11BDB">
        <w:rPr>
          <w:rFonts w:ascii="Times New Roman" w:hAnsi="Times New Roman" w:cs="Times New Roman"/>
          <w:i/>
          <w:sz w:val="28"/>
          <w:szCs w:val="28"/>
        </w:rPr>
        <w:t>(3771)</w:t>
      </w:r>
      <w:r w:rsidRPr="00A11BDB">
        <w:rPr>
          <w:rFonts w:ascii="Times New Roman" w:hAnsi="Times New Roman" w:cs="Times New Roman"/>
          <w:sz w:val="28"/>
          <w:szCs w:val="28"/>
        </w:rPr>
        <w:t>.</w:t>
      </w:r>
    </w:p>
    <w:p w:rsidR="00A11BDB" w:rsidRPr="00A11BDB" w:rsidRDefault="00A11BDB" w:rsidP="00A11BDB">
      <w:pPr>
        <w:ind w:firstLine="567"/>
        <w:jc w:val="both"/>
        <w:rPr>
          <w:rFonts w:ascii="Times New Roman" w:hAnsi="Times New Roman" w:cs="Times New Roman"/>
          <w:color w:val="000000"/>
          <w:sz w:val="28"/>
          <w:szCs w:val="28"/>
        </w:rPr>
      </w:pPr>
      <w:r w:rsidRPr="00A11BDB">
        <w:rPr>
          <w:rFonts w:ascii="Times New Roman" w:hAnsi="Times New Roman" w:cs="Times New Roman"/>
          <w:color w:val="000000"/>
          <w:sz w:val="28"/>
          <w:szCs w:val="28"/>
        </w:rPr>
        <w:t xml:space="preserve">2024 год объявлен Президентом РФ В. В. Путиным </w:t>
      </w:r>
      <w:r w:rsidRPr="00A11BDB">
        <w:rPr>
          <w:rFonts w:ascii="Times New Roman" w:hAnsi="Times New Roman" w:cs="Times New Roman"/>
          <w:b/>
          <w:color w:val="000000"/>
          <w:sz w:val="28"/>
          <w:szCs w:val="28"/>
        </w:rPr>
        <w:t>годом семьи</w:t>
      </w:r>
      <w:r w:rsidRPr="00A11BDB">
        <w:rPr>
          <w:rFonts w:ascii="Times New Roman" w:hAnsi="Times New Roman" w:cs="Times New Roman"/>
          <w:color w:val="000000"/>
          <w:sz w:val="28"/>
          <w:szCs w:val="28"/>
        </w:rPr>
        <w:t xml:space="preserve">. Главный посыл этого года, главная цель – сохранение и укрепление традиционных семейных ценностей. Ведь крепкая семья – это залог стабильности и процветания общества. </w:t>
      </w:r>
    </w:p>
    <w:p w:rsidR="00A11BDB" w:rsidRPr="00A11BDB" w:rsidRDefault="00A11BDB" w:rsidP="00A11BDB">
      <w:pPr>
        <w:ind w:firstLine="567"/>
        <w:jc w:val="both"/>
        <w:rPr>
          <w:rFonts w:ascii="Times New Roman" w:hAnsi="Times New Roman" w:cs="Times New Roman"/>
          <w:color w:val="000000"/>
          <w:sz w:val="28"/>
          <w:szCs w:val="28"/>
        </w:rPr>
      </w:pPr>
      <w:proofErr w:type="gramStart"/>
      <w:r w:rsidRPr="00A11BDB">
        <w:rPr>
          <w:rFonts w:ascii="Times New Roman" w:hAnsi="Times New Roman" w:cs="Times New Roman"/>
          <w:color w:val="000000"/>
          <w:sz w:val="28"/>
          <w:szCs w:val="28"/>
        </w:rPr>
        <w:t xml:space="preserve">Администрацией района утвержден План основных мероприятий, посвященных подготовке и проведению празднования Года семьи на территории района </w:t>
      </w:r>
      <w:r w:rsidRPr="00A11BDB">
        <w:rPr>
          <w:rFonts w:ascii="Times New Roman" w:hAnsi="Times New Roman" w:cs="Times New Roman"/>
          <w:i/>
          <w:color w:val="000000"/>
          <w:sz w:val="28"/>
          <w:szCs w:val="28"/>
        </w:rPr>
        <w:t>(от 06.12.2023 № 610)</w:t>
      </w:r>
      <w:r w:rsidRPr="00A11BDB">
        <w:rPr>
          <w:rFonts w:ascii="Times New Roman" w:hAnsi="Times New Roman" w:cs="Times New Roman"/>
          <w:color w:val="000000"/>
          <w:sz w:val="28"/>
          <w:szCs w:val="28"/>
        </w:rPr>
        <w:t xml:space="preserve">, в рамках которого в отчетном периоде проведены </w:t>
      </w:r>
      <w:r w:rsidRPr="00A11BDB">
        <w:rPr>
          <w:rFonts w:ascii="Times New Roman" w:hAnsi="Times New Roman" w:cs="Times New Roman"/>
          <w:sz w:val="28"/>
          <w:szCs w:val="28"/>
        </w:rPr>
        <w:t>тематическое мероприятие «Встреча трех поколений»,</w:t>
      </w:r>
      <w:r w:rsidRPr="00A11BDB">
        <w:rPr>
          <w:rFonts w:ascii="Times New Roman" w:hAnsi="Times New Roman" w:cs="Times New Roman"/>
          <w:sz w:val="28"/>
          <w:szCs w:val="28"/>
        </w:rPr>
        <w:br/>
        <w:t>поэтические чтения «У нас это семейное...», зимний спортивно-культурный праздник «</w:t>
      </w:r>
      <w:proofErr w:type="spellStart"/>
      <w:r w:rsidRPr="00A11BDB">
        <w:rPr>
          <w:rFonts w:ascii="Times New Roman" w:hAnsi="Times New Roman" w:cs="Times New Roman"/>
          <w:sz w:val="28"/>
          <w:szCs w:val="28"/>
        </w:rPr>
        <w:t>Карповка</w:t>
      </w:r>
      <w:proofErr w:type="spellEnd"/>
      <w:r w:rsidRPr="00A11BDB">
        <w:rPr>
          <w:rFonts w:ascii="Times New Roman" w:hAnsi="Times New Roman" w:cs="Times New Roman"/>
          <w:sz w:val="28"/>
          <w:szCs w:val="28"/>
        </w:rPr>
        <w:t xml:space="preserve">, 2024» </w:t>
      </w:r>
      <w:r w:rsidRPr="00A11BDB">
        <w:rPr>
          <w:rFonts w:ascii="Times New Roman" w:hAnsi="Times New Roman" w:cs="Times New Roman"/>
          <w:i/>
          <w:sz w:val="28"/>
          <w:szCs w:val="28"/>
        </w:rPr>
        <w:t>(Соревнования среди спортивных семей)</w:t>
      </w:r>
      <w:r w:rsidRPr="00A11BDB">
        <w:rPr>
          <w:rFonts w:ascii="Times New Roman" w:hAnsi="Times New Roman" w:cs="Times New Roman"/>
          <w:sz w:val="28"/>
          <w:szCs w:val="28"/>
        </w:rPr>
        <w:t xml:space="preserve">, Районный конкурс выразительного чтения «Моё родное </w:t>
      </w:r>
      <w:proofErr w:type="spellStart"/>
      <w:r w:rsidRPr="00A11BDB">
        <w:rPr>
          <w:rFonts w:ascii="Times New Roman" w:hAnsi="Times New Roman" w:cs="Times New Roman"/>
          <w:sz w:val="28"/>
          <w:szCs w:val="28"/>
        </w:rPr>
        <w:t>Прииртышье</w:t>
      </w:r>
      <w:proofErr w:type="spellEnd"/>
      <w:r w:rsidRPr="00A11BDB">
        <w:rPr>
          <w:rFonts w:ascii="Times New Roman" w:hAnsi="Times New Roman" w:cs="Times New Roman"/>
          <w:sz w:val="28"/>
          <w:szCs w:val="28"/>
        </w:rPr>
        <w:t>» «Своей семье я говорю:</w:t>
      </w:r>
      <w:proofErr w:type="gramEnd"/>
      <w:r w:rsidRPr="00A11BDB">
        <w:rPr>
          <w:rFonts w:ascii="Times New Roman" w:hAnsi="Times New Roman" w:cs="Times New Roman"/>
          <w:sz w:val="28"/>
          <w:szCs w:val="28"/>
        </w:rPr>
        <w:t xml:space="preserve"> «Спасибо!», Районный фестиваль самодеятельного творчества «Таврическая Лира», «Семья - душа России», праздничные концерты, посвященные Дню семьи, а также Торжественное мероприятие, посвященное Дню России и 89-й годовщине со дня образования Таврического района.</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целях профилактики и снижения социального неблагополучия района проводятся мероприятия по обеспечению </w:t>
      </w:r>
      <w:r w:rsidRPr="00A11BDB">
        <w:rPr>
          <w:rFonts w:ascii="Times New Roman" w:hAnsi="Times New Roman" w:cs="Times New Roman"/>
          <w:b/>
          <w:sz w:val="28"/>
          <w:szCs w:val="28"/>
        </w:rPr>
        <w:t>занятости и оказанию социальной поддержки населения района</w:t>
      </w:r>
      <w:r w:rsidRPr="00A11BDB">
        <w:rPr>
          <w:rFonts w:ascii="Times New Roman" w:hAnsi="Times New Roman" w:cs="Times New Roman"/>
          <w:sz w:val="28"/>
          <w:szCs w:val="28"/>
        </w:rPr>
        <w:t xml:space="preserve">. Так, по информации КУ ОО «Центра занятости населения» за отчетный период численность </w:t>
      </w:r>
      <w:r w:rsidRPr="00A11BDB">
        <w:rPr>
          <w:rFonts w:ascii="Times New Roman" w:hAnsi="Times New Roman" w:cs="Times New Roman"/>
          <w:sz w:val="28"/>
          <w:szCs w:val="28"/>
        </w:rPr>
        <w:lastRenderedPageBreak/>
        <w:t xml:space="preserve">обратившихся граждан составила 689 человек </w:t>
      </w:r>
      <w:r w:rsidRPr="00A11BDB">
        <w:rPr>
          <w:rFonts w:ascii="Times New Roman" w:hAnsi="Times New Roman" w:cs="Times New Roman"/>
          <w:i/>
          <w:sz w:val="28"/>
          <w:szCs w:val="28"/>
        </w:rPr>
        <w:t>(9 месяцев 2023 года – 845 человек)</w:t>
      </w:r>
      <w:r w:rsidRPr="00A11BDB">
        <w:rPr>
          <w:rFonts w:ascii="Times New Roman" w:hAnsi="Times New Roman" w:cs="Times New Roman"/>
          <w:sz w:val="28"/>
          <w:szCs w:val="28"/>
        </w:rPr>
        <w:t xml:space="preserve">, трудоустроено граждан – 699 человек </w:t>
      </w:r>
      <w:r w:rsidRPr="00A11BDB">
        <w:rPr>
          <w:rFonts w:ascii="Times New Roman" w:hAnsi="Times New Roman" w:cs="Times New Roman"/>
          <w:i/>
          <w:sz w:val="28"/>
          <w:szCs w:val="28"/>
        </w:rPr>
        <w:t>(9 месяцев 2023 года – 804 человека)</w:t>
      </w:r>
      <w:r w:rsidRPr="00A11BDB">
        <w:rPr>
          <w:rFonts w:ascii="Times New Roman" w:hAnsi="Times New Roman" w:cs="Times New Roman"/>
          <w:sz w:val="28"/>
          <w:szCs w:val="28"/>
        </w:rPr>
        <w:t xml:space="preserve">. Доля трудоустроенных граждан в </w:t>
      </w:r>
      <w:proofErr w:type="gramStart"/>
      <w:r w:rsidRPr="00A11BDB">
        <w:rPr>
          <w:rFonts w:ascii="Times New Roman" w:hAnsi="Times New Roman" w:cs="Times New Roman"/>
          <w:sz w:val="28"/>
          <w:szCs w:val="28"/>
        </w:rPr>
        <w:t>общей численности граждан, обратившихся за содействием в целях поиска подходящей работы составила</w:t>
      </w:r>
      <w:proofErr w:type="gramEnd"/>
      <w:r w:rsidRPr="00A11BDB">
        <w:rPr>
          <w:rFonts w:ascii="Times New Roman" w:hAnsi="Times New Roman" w:cs="Times New Roman"/>
          <w:sz w:val="28"/>
          <w:szCs w:val="28"/>
        </w:rPr>
        <w:t xml:space="preserve"> 101,5% </w:t>
      </w:r>
      <w:r w:rsidRPr="00A11BDB">
        <w:rPr>
          <w:rFonts w:ascii="Times New Roman" w:hAnsi="Times New Roman" w:cs="Times New Roman"/>
          <w:i/>
          <w:sz w:val="28"/>
          <w:szCs w:val="28"/>
        </w:rPr>
        <w:t>(9 месяцев 2023 года – 95,1%)</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Численность официально зарегистрированных безработных на 01 октября 2024 года составляет 174 человека, то есть 0,9 процента от численности экономически активного населения </w:t>
      </w:r>
      <w:r w:rsidRPr="00A11BDB">
        <w:rPr>
          <w:rFonts w:ascii="Times New Roman" w:hAnsi="Times New Roman" w:cs="Times New Roman"/>
          <w:i/>
          <w:sz w:val="28"/>
          <w:szCs w:val="28"/>
        </w:rPr>
        <w:t>(19328 человек) (9 месяцев 2023 года – 1,3 % или 307 человек)</w:t>
      </w:r>
      <w:r w:rsidRPr="00A11BDB">
        <w:rPr>
          <w:rFonts w:ascii="Times New Roman" w:hAnsi="Times New Roman" w:cs="Times New Roman"/>
          <w:sz w:val="28"/>
          <w:szCs w:val="28"/>
        </w:rPr>
        <w:t xml:space="preserve">. Уровень общей безработицы составил 6,5 % </w:t>
      </w:r>
      <w:r w:rsidRPr="00A11BDB">
        <w:rPr>
          <w:rFonts w:ascii="Times New Roman" w:hAnsi="Times New Roman" w:cs="Times New Roman"/>
          <w:i/>
          <w:sz w:val="28"/>
          <w:szCs w:val="28"/>
        </w:rPr>
        <w:t>(1 полугодие 2023 года - 6,6 %)</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Социальные выплаты гражданам, признанным в установленном порядке безработными, составили за отчетный период 20,8 млн. рублей, что на 13 % ниже соответствующего уровня прошлого года </w:t>
      </w:r>
      <w:r w:rsidRPr="00A11BDB">
        <w:rPr>
          <w:rFonts w:ascii="Times New Roman" w:hAnsi="Times New Roman" w:cs="Times New Roman"/>
          <w:i/>
          <w:sz w:val="28"/>
          <w:szCs w:val="28"/>
        </w:rPr>
        <w:t>(9 месяцев 2023 года – 24,0 млн. рублей)</w:t>
      </w:r>
      <w:r w:rsidRPr="00A11BDB">
        <w:rPr>
          <w:rFonts w:ascii="Times New Roman" w:hAnsi="Times New Roman" w:cs="Times New Roman"/>
          <w:sz w:val="28"/>
          <w:szCs w:val="28"/>
        </w:rPr>
        <w:t xml:space="preserve">.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текущем году организовано временное трудоустройство несовершеннолетних в возрасте 14 – 18 лет в свободное от учебы время, в котором приняли участие 317 детей на общую сумму 1,8 млн. рублей </w:t>
      </w:r>
      <w:r w:rsidRPr="00A11BDB">
        <w:rPr>
          <w:rFonts w:ascii="Times New Roman" w:hAnsi="Times New Roman" w:cs="Times New Roman"/>
          <w:i/>
          <w:sz w:val="28"/>
          <w:szCs w:val="28"/>
        </w:rPr>
        <w:t>(9 месяцев 2023 года 319 человек на сумму 1,5 млн. рублей)</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 профессиональное обучение за отчетный период </w:t>
      </w:r>
      <w:proofErr w:type="gramStart"/>
      <w:r w:rsidRPr="00A11BDB">
        <w:rPr>
          <w:rFonts w:ascii="Times New Roman" w:hAnsi="Times New Roman" w:cs="Times New Roman"/>
          <w:sz w:val="28"/>
          <w:szCs w:val="28"/>
        </w:rPr>
        <w:t>направлены</w:t>
      </w:r>
      <w:proofErr w:type="gramEnd"/>
      <w:r w:rsidRPr="00A11BDB">
        <w:rPr>
          <w:rFonts w:ascii="Times New Roman" w:hAnsi="Times New Roman" w:cs="Times New Roman"/>
          <w:sz w:val="28"/>
          <w:szCs w:val="28"/>
        </w:rPr>
        <w:t xml:space="preserve"> 68 человек </w:t>
      </w:r>
      <w:r w:rsidRPr="00A11BDB">
        <w:rPr>
          <w:rFonts w:ascii="Times New Roman" w:hAnsi="Times New Roman" w:cs="Times New Roman"/>
          <w:i/>
          <w:sz w:val="28"/>
          <w:szCs w:val="28"/>
        </w:rPr>
        <w:t>(9 месяцев 2023 года – 74 человека)</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Приоритетом в сфере </w:t>
      </w:r>
      <w:r w:rsidRPr="00A11BDB">
        <w:rPr>
          <w:rFonts w:ascii="Times New Roman" w:hAnsi="Times New Roman" w:cs="Times New Roman"/>
          <w:b/>
          <w:sz w:val="28"/>
          <w:szCs w:val="28"/>
        </w:rPr>
        <w:t>образования</w:t>
      </w:r>
      <w:r w:rsidRPr="00A11BDB">
        <w:rPr>
          <w:rFonts w:ascii="Times New Roman" w:hAnsi="Times New Roman" w:cs="Times New Roman"/>
          <w:sz w:val="28"/>
          <w:szCs w:val="28"/>
        </w:rPr>
        <w:t xml:space="preserve"> является обеспечение учащихся качественным образованием, повышение уровня знаний выпускников, организация горячего питания школьников и улучшение материально - технической базы.</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Дошкольное образование имеет основные характерные черты. Во-первых, система обеспечивает целостный характер учебно-воспитательного процесса, его воспитывающий и развивающий характер. Это означает, что в учреждениях обеспечивается целостное медицинское, психологическое и педагогическое сопровождение ребенка. Доля детей в возрасте от 1 до 6 лет, стоящих на учете, но не достигших возраста зачисления в сады, составляет 1,3 % от общей численности детей </w:t>
      </w:r>
      <w:r w:rsidRPr="00A11BDB">
        <w:rPr>
          <w:rFonts w:ascii="Times New Roman" w:hAnsi="Times New Roman" w:cs="Times New Roman"/>
          <w:i/>
          <w:sz w:val="28"/>
          <w:szCs w:val="28"/>
        </w:rPr>
        <w:t>(план на 2024 год – не более 3 %)</w:t>
      </w:r>
      <w:r w:rsidRPr="00A11BDB">
        <w:rPr>
          <w:rFonts w:ascii="Times New Roman" w:hAnsi="Times New Roman" w:cs="Times New Roman"/>
          <w:sz w:val="28"/>
          <w:szCs w:val="28"/>
        </w:rPr>
        <w:t xml:space="preserve">. Доля детей в возрасте 1 - 6 лет, получающих дошкольную образовательную услугу и </w:t>
      </w:r>
      <w:r w:rsidRPr="00A11BDB">
        <w:rPr>
          <w:rFonts w:ascii="Times New Roman" w:hAnsi="Times New Roman" w:cs="Times New Roman"/>
          <w:i/>
          <w:sz w:val="28"/>
          <w:szCs w:val="28"/>
        </w:rPr>
        <w:t>(или)</w:t>
      </w:r>
      <w:r w:rsidRPr="00A11BDB">
        <w:rPr>
          <w:rFonts w:ascii="Times New Roman" w:hAnsi="Times New Roman" w:cs="Times New Roman"/>
          <w:sz w:val="28"/>
          <w:szCs w:val="28"/>
        </w:rPr>
        <w:t xml:space="preserve"> услугу по их содержанию в муниципальных дошкольных образовательных учреждениях в общей численности детей в возрасте 1 - 6 лет составила 1318 детей или 56,3 % от общего числа детей (</w:t>
      </w:r>
      <w:r w:rsidRPr="00A11BDB">
        <w:rPr>
          <w:rFonts w:ascii="Times New Roman" w:hAnsi="Times New Roman" w:cs="Times New Roman"/>
          <w:i/>
          <w:sz w:val="28"/>
          <w:szCs w:val="28"/>
        </w:rPr>
        <w:t>2342 ребенка) (9 месяцев 2023 года – 52,9 %)</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Школьное образование - важный элемент образования в современном обществе, формирующий у ребёнка базовые знания и навыки. В настоящее время во всех образовательных учреждениях района введен и реализуется федеральный государственный образовательный стандарт.</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целях осуществления мониторинга полученных знаний и навыков учениками в </w:t>
      </w:r>
      <w:hyperlink r:id="rId6" w:tooltip="Россия" w:history="1">
        <w:r w:rsidRPr="00A11BDB">
          <w:rPr>
            <w:rFonts w:ascii="Times New Roman" w:hAnsi="Times New Roman" w:cs="Times New Roman"/>
            <w:sz w:val="28"/>
            <w:szCs w:val="28"/>
          </w:rPr>
          <w:t>Российской Федерации</w:t>
        </w:r>
      </w:hyperlink>
      <w:r w:rsidRPr="00A11BDB">
        <w:rPr>
          <w:rFonts w:ascii="Times New Roman" w:hAnsi="Times New Roman" w:cs="Times New Roman"/>
          <w:sz w:val="28"/>
          <w:szCs w:val="28"/>
        </w:rPr>
        <w:t xml:space="preserve"> централизованно проводится Единый государственный экзамен. За 9 месяцев 2024 года 110 выпускников сдавали ЕГЭ по русскому языку и математике, из них 1 не сдал. Доля выпускников муниципальных общеобразовательных учреждений, не получивших аттестат </w:t>
      </w:r>
      <w:r w:rsidRPr="00A11BDB">
        <w:rPr>
          <w:rFonts w:ascii="Times New Roman" w:hAnsi="Times New Roman" w:cs="Times New Roman"/>
          <w:sz w:val="28"/>
          <w:szCs w:val="28"/>
        </w:rPr>
        <w:lastRenderedPageBreak/>
        <w:t xml:space="preserve">о среднем образовании, в общей численности выпускников муниципальных общеобразовательных учреждений составила 0,9 % </w:t>
      </w:r>
      <w:r w:rsidRPr="00A11BDB">
        <w:rPr>
          <w:rFonts w:ascii="Times New Roman" w:hAnsi="Times New Roman" w:cs="Times New Roman"/>
          <w:i/>
          <w:sz w:val="28"/>
          <w:szCs w:val="28"/>
        </w:rPr>
        <w:t>(9 месяцев 2023 года - 2 %)</w:t>
      </w:r>
      <w:r w:rsidRPr="00A11BDB">
        <w:rPr>
          <w:rFonts w:ascii="Times New Roman" w:hAnsi="Times New Roman" w:cs="Times New Roman"/>
          <w:sz w:val="28"/>
          <w:szCs w:val="28"/>
        </w:rPr>
        <w:t>. Не получил аттестат 1 человек.</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Не всегда школы могут обеспечить формирование гармонично развитой личности, но такую возможность дает дополнительное образование. Доля </w:t>
      </w:r>
      <w:proofErr w:type="gramStart"/>
      <w:r w:rsidRPr="00A11BDB">
        <w:rPr>
          <w:rFonts w:ascii="Times New Roman" w:hAnsi="Times New Roman" w:cs="Times New Roman"/>
          <w:sz w:val="28"/>
          <w:szCs w:val="28"/>
        </w:rPr>
        <w:t>детей, обучающихся по дополнительным образовательным программам увеличилась</w:t>
      </w:r>
      <w:proofErr w:type="gramEnd"/>
      <w:r w:rsidRPr="00A11BDB">
        <w:rPr>
          <w:rFonts w:ascii="Times New Roman" w:hAnsi="Times New Roman" w:cs="Times New Roman"/>
          <w:sz w:val="28"/>
          <w:szCs w:val="28"/>
        </w:rPr>
        <w:t xml:space="preserve"> и составила 83,39 %, или 5298 детей </w:t>
      </w:r>
      <w:r w:rsidRPr="00A11BDB">
        <w:rPr>
          <w:rFonts w:ascii="Times New Roman" w:hAnsi="Times New Roman" w:cs="Times New Roman"/>
          <w:i/>
          <w:sz w:val="28"/>
          <w:szCs w:val="28"/>
        </w:rPr>
        <w:t>(6353 ребенка в возрасте от 5 до 18 лет) (9 месяцев 2023 года –  80,56 %)</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За высокие достижения в учебе, спорте и творчестве в 2023 году премией Главы муниципального района отмечены 70 учащихся школ района и 8 коллективов </w:t>
      </w:r>
      <w:r w:rsidRPr="00A11BDB">
        <w:rPr>
          <w:rFonts w:ascii="Times New Roman" w:hAnsi="Times New Roman" w:cs="Times New Roman"/>
          <w:i/>
          <w:sz w:val="28"/>
          <w:szCs w:val="28"/>
        </w:rPr>
        <w:t>(344,4 тыс. рублей)</w:t>
      </w:r>
      <w:r w:rsidRPr="00A11BDB">
        <w:rPr>
          <w:rFonts w:ascii="Times New Roman" w:hAnsi="Times New Roman" w:cs="Times New Roman"/>
          <w:sz w:val="28"/>
          <w:szCs w:val="28"/>
        </w:rPr>
        <w:t>.</w:t>
      </w:r>
    </w:p>
    <w:p w:rsidR="00A11BDB" w:rsidRPr="00A11BDB" w:rsidRDefault="00A11BDB" w:rsidP="00A11BDB">
      <w:pPr>
        <w:ind w:firstLine="567"/>
        <w:jc w:val="both"/>
        <w:rPr>
          <w:rFonts w:ascii="Times New Roman" w:hAnsi="Times New Roman" w:cs="Times New Roman"/>
          <w:sz w:val="28"/>
          <w:szCs w:val="28"/>
        </w:rPr>
      </w:pPr>
      <w:r w:rsidRPr="00A11BDB">
        <w:rPr>
          <w:rFonts w:ascii="Times New Roman" w:hAnsi="Times New Roman" w:cs="Times New Roman"/>
          <w:sz w:val="28"/>
          <w:szCs w:val="28"/>
        </w:rPr>
        <w:t>Для обеспечения учащихся качественным образованием ежегодно проводятся ремонты, улучшается материально-техническая база образовательных учреждений. В отчетном периоде выполнены ремонтные работы в 8 образовательных учреждениях на сумму более 11 млн. рублей за счет областного и местного бюджета.</w:t>
      </w:r>
    </w:p>
    <w:p w:rsidR="00A11BDB" w:rsidRPr="00A11BDB" w:rsidRDefault="00A11BDB" w:rsidP="00A11BDB">
      <w:pPr>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Так, в отчетном периоде были выделены областные средства на замену окон в размере 2,3 млн. рублей в ОУ «Таврическая школа» </w:t>
      </w:r>
      <w:r w:rsidRPr="00A11BDB">
        <w:rPr>
          <w:rFonts w:ascii="Times New Roman" w:hAnsi="Times New Roman" w:cs="Times New Roman"/>
          <w:i/>
          <w:sz w:val="28"/>
          <w:szCs w:val="28"/>
        </w:rPr>
        <w:t>(ул. Пионерская, д. 6)</w:t>
      </w:r>
      <w:r w:rsidRPr="00A11BDB">
        <w:rPr>
          <w:rFonts w:ascii="Times New Roman" w:hAnsi="Times New Roman" w:cs="Times New Roman"/>
          <w:sz w:val="28"/>
          <w:szCs w:val="28"/>
        </w:rPr>
        <w:t xml:space="preserve"> и 2,9 млн. рублей в УДО «ЦДО». Кроме того, в УДО «ЦДО» выполнены электромонтажные работы, установлен турникет, заменен линолеум и другое. Работы выполнены в полном объеме. </w:t>
      </w:r>
    </w:p>
    <w:p w:rsidR="00A11BDB" w:rsidRPr="00A11BDB" w:rsidRDefault="00A11BDB" w:rsidP="00A11BDB">
      <w:pPr>
        <w:ind w:firstLine="567"/>
        <w:jc w:val="both"/>
        <w:rPr>
          <w:rFonts w:ascii="Times New Roman" w:hAnsi="Times New Roman" w:cs="Times New Roman"/>
          <w:sz w:val="28"/>
          <w:szCs w:val="28"/>
        </w:rPr>
      </w:pPr>
      <w:proofErr w:type="gramStart"/>
      <w:r w:rsidRPr="00A11BDB">
        <w:rPr>
          <w:rFonts w:ascii="Times New Roman" w:hAnsi="Times New Roman" w:cs="Times New Roman"/>
          <w:sz w:val="28"/>
          <w:szCs w:val="28"/>
        </w:rPr>
        <w:t xml:space="preserve">За счет средств местного бюджета выполнены следующие ремонтные работы: ремонт кровли </w:t>
      </w:r>
      <w:r w:rsidRPr="00A11BDB">
        <w:rPr>
          <w:rFonts w:ascii="Times New Roman" w:hAnsi="Times New Roman" w:cs="Times New Roman"/>
          <w:i/>
          <w:sz w:val="28"/>
          <w:szCs w:val="28"/>
        </w:rPr>
        <w:t>(ОУ «Таврическая школа»)</w:t>
      </w:r>
      <w:r w:rsidRPr="00A11BDB">
        <w:rPr>
          <w:rFonts w:ascii="Times New Roman" w:hAnsi="Times New Roman" w:cs="Times New Roman"/>
          <w:sz w:val="28"/>
          <w:szCs w:val="28"/>
        </w:rPr>
        <w:t xml:space="preserve">, пола </w:t>
      </w:r>
      <w:r w:rsidRPr="00A11BDB">
        <w:rPr>
          <w:rFonts w:ascii="Times New Roman" w:hAnsi="Times New Roman" w:cs="Times New Roman"/>
          <w:i/>
          <w:sz w:val="28"/>
          <w:szCs w:val="28"/>
        </w:rPr>
        <w:t>(ОУ «</w:t>
      </w:r>
      <w:proofErr w:type="spellStart"/>
      <w:r w:rsidRPr="00A11BDB">
        <w:rPr>
          <w:rFonts w:ascii="Times New Roman" w:hAnsi="Times New Roman" w:cs="Times New Roman"/>
          <w:i/>
          <w:sz w:val="28"/>
          <w:szCs w:val="28"/>
        </w:rPr>
        <w:t>Неверовская</w:t>
      </w:r>
      <w:proofErr w:type="spellEnd"/>
      <w:r w:rsidRPr="00A11BDB">
        <w:rPr>
          <w:rFonts w:ascii="Times New Roman" w:hAnsi="Times New Roman" w:cs="Times New Roman"/>
          <w:i/>
          <w:sz w:val="28"/>
          <w:szCs w:val="28"/>
        </w:rPr>
        <w:t xml:space="preserve"> школа»)</w:t>
      </w:r>
      <w:r w:rsidRPr="00A11BDB">
        <w:rPr>
          <w:rFonts w:ascii="Times New Roman" w:hAnsi="Times New Roman" w:cs="Times New Roman"/>
          <w:sz w:val="28"/>
          <w:szCs w:val="28"/>
        </w:rPr>
        <w:t xml:space="preserve">, замена окон </w:t>
      </w:r>
      <w:r w:rsidRPr="00A11BDB">
        <w:rPr>
          <w:rFonts w:ascii="Times New Roman" w:hAnsi="Times New Roman" w:cs="Times New Roman"/>
          <w:i/>
          <w:sz w:val="28"/>
          <w:szCs w:val="28"/>
        </w:rPr>
        <w:t>(ОУ «</w:t>
      </w:r>
      <w:proofErr w:type="spellStart"/>
      <w:r w:rsidRPr="00A11BDB">
        <w:rPr>
          <w:rFonts w:ascii="Times New Roman" w:hAnsi="Times New Roman" w:cs="Times New Roman"/>
          <w:i/>
          <w:sz w:val="28"/>
          <w:szCs w:val="28"/>
        </w:rPr>
        <w:t>Неверовская</w:t>
      </w:r>
      <w:proofErr w:type="spellEnd"/>
      <w:r w:rsidRPr="00A11BDB">
        <w:rPr>
          <w:rFonts w:ascii="Times New Roman" w:hAnsi="Times New Roman" w:cs="Times New Roman"/>
          <w:i/>
          <w:sz w:val="28"/>
          <w:szCs w:val="28"/>
        </w:rPr>
        <w:t xml:space="preserve"> школа»)</w:t>
      </w:r>
      <w:r w:rsidRPr="00A11BDB">
        <w:rPr>
          <w:rFonts w:ascii="Times New Roman" w:hAnsi="Times New Roman" w:cs="Times New Roman"/>
          <w:sz w:val="28"/>
          <w:szCs w:val="28"/>
        </w:rPr>
        <w:t>, установка речевого оповещения (</w:t>
      </w:r>
      <w:r w:rsidRPr="00A11BDB">
        <w:rPr>
          <w:rFonts w:ascii="Times New Roman" w:hAnsi="Times New Roman" w:cs="Times New Roman"/>
          <w:i/>
          <w:sz w:val="28"/>
          <w:szCs w:val="28"/>
        </w:rPr>
        <w:t>МДОУ «Таврический детский сад № 1», МДОУ «Сосновский детский сад», МДОУ «Таврический детский сад № 2», УДО «ЦДО», ОУ «</w:t>
      </w:r>
      <w:proofErr w:type="spellStart"/>
      <w:r w:rsidRPr="00A11BDB">
        <w:rPr>
          <w:rFonts w:ascii="Times New Roman" w:hAnsi="Times New Roman" w:cs="Times New Roman"/>
          <w:i/>
          <w:sz w:val="28"/>
          <w:szCs w:val="28"/>
        </w:rPr>
        <w:t>Стрелинская</w:t>
      </w:r>
      <w:proofErr w:type="spellEnd"/>
      <w:r w:rsidRPr="00A11BDB">
        <w:rPr>
          <w:rFonts w:ascii="Times New Roman" w:hAnsi="Times New Roman" w:cs="Times New Roman"/>
          <w:i/>
          <w:sz w:val="28"/>
          <w:szCs w:val="28"/>
        </w:rPr>
        <w:t xml:space="preserve"> школа», ОУ «</w:t>
      </w:r>
      <w:proofErr w:type="spellStart"/>
      <w:r w:rsidRPr="00A11BDB">
        <w:rPr>
          <w:rFonts w:ascii="Times New Roman" w:hAnsi="Times New Roman" w:cs="Times New Roman"/>
          <w:i/>
          <w:sz w:val="28"/>
          <w:szCs w:val="28"/>
        </w:rPr>
        <w:t>Новоуральская</w:t>
      </w:r>
      <w:proofErr w:type="spellEnd"/>
      <w:r w:rsidRPr="00A11BDB">
        <w:rPr>
          <w:rFonts w:ascii="Times New Roman" w:hAnsi="Times New Roman" w:cs="Times New Roman"/>
          <w:i/>
          <w:sz w:val="28"/>
          <w:szCs w:val="28"/>
        </w:rPr>
        <w:t xml:space="preserve"> школа»)</w:t>
      </w:r>
      <w:r w:rsidRPr="00A11BDB">
        <w:rPr>
          <w:rFonts w:ascii="Times New Roman" w:hAnsi="Times New Roman" w:cs="Times New Roman"/>
          <w:sz w:val="28"/>
          <w:szCs w:val="28"/>
        </w:rPr>
        <w:t xml:space="preserve">, а также частичная замена </w:t>
      </w:r>
      <w:proofErr w:type="spellStart"/>
      <w:r w:rsidRPr="00A11BDB">
        <w:rPr>
          <w:rFonts w:ascii="Times New Roman" w:hAnsi="Times New Roman" w:cs="Times New Roman"/>
          <w:sz w:val="28"/>
          <w:szCs w:val="28"/>
        </w:rPr>
        <w:t>извещателей</w:t>
      </w:r>
      <w:proofErr w:type="spellEnd"/>
      <w:r w:rsidRPr="00A11BDB">
        <w:rPr>
          <w:rFonts w:ascii="Times New Roman" w:hAnsi="Times New Roman" w:cs="Times New Roman"/>
          <w:sz w:val="28"/>
          <w:szCs w:val="28"/>
        </w:rPr>
        <w:t xml:space="preserve"> пожарной сигнализации. </w:t>
      </w:r>
      <w:proofErr w:type="gramEnd"/>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рамках национального проекта «Образование» в сентябре 2024 года открылись 2 центра «Точка роста» на базе ОУ «</w:t>
      </w:r>
      <w:proofErr w:type="spellStart"/>
      <w:r w:rsidRPr="00A11BDB">
        <w:rPr>
          <w:rFonts w:ascii="Times New Roman" w:hAnsi="Times New Roman" w:cs="Times New Roman"/>
          <w:sz w:val="28"/>
          <w:szCs w:val="28"/>
        </w:rPr>
        <w:t>Стрелинская</w:t>
      </w:r>
      <w:proofErr w:type="spellEnd"/>
      <w:r w:rsidRPr="00A11BDB">
        <w:rPr>
          <w:rFonts w:ascii="Times New Roman" w:hAnsi="Times New Roman" w:cs="Times New Roman"/>
          <w:sz w:val="28"/>
          <w:szCs w:val="28"/>
        </w:rPr>
        <w:t xml:space="preserve"> школа» и ОУ «</w:t>
      </w:r>
      <w:proofErr w:type="spellStart"/>
      <w:r w:rsidRPr="00A11BDB">
        <w:rPr>
          <w:rFonts w:ascii="Times New Roman" w:hAnsi="Times New Roman" w:cs="Times New Roman"/>
          <w:sz w:val="28"/>
          <w:szCs w:val="28"/>
        </w:rPr>
        <w:t>Новоселецкая</w:t>
      </w:r>
      <w:proofErr w:type="spellEnd"/>
      <w:r w:rsidRPr="00A11BDB">
        <w:rPr>
          <w:rFonts w:ascii="Times New Roman" w:hAnsi="Times New Roman" w:cs="Times New Roman"/>
          <w:sz w:val="28"/>
          <w:szCs w:val="28"/>
        </w:rPr>
        <w:t xml:space="preserve"> школа». Выполнены ремонтные работы кабинетов на общую сумму 2,9 млн. рублей, из них 2,8 млн. рублей средства областного бюджета. Выполнены ремонтные работы спортивного зала в ОУ «</w:t>
      </w:r>
      <w:proofErr w:type="spellStart"/>
      <w:r w:rsidRPr="00A11BDB">
        <w:rPr>
          <w:rFonts w:ascii="Times New Roman" w:hAnsi="Times New Roman" w:cs="Times New Roman"/>
          <w:sz w:val="28"/>
          <w:szCs w:val="28"/>
        </w:rPr>
        <w:t>Новоуральская</w:t>
      </w:r>
      <w:proofErr w:type="spellEnd"/>
      <w:r w:rsidRPr="00A11BDB">
        <w:rPr>
          <w:rFonts w:ascii="Times New Roman" w:hAnsi="Times New Roman" w:cs="Times New Roman"/>
          <w:sz w:val="28"/>
          <w:szCs w:val="28"/>
        </w:rPr>
        <w:t xml:space="preserve"> школа» на сумму 2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До конца года в центры планируется приобрести мебель на сумму 1,5 млн. рублей </w:t>
      </w:r>
      <w:r w:rsidRPr="00A11BDB">
        <w:rPr>
          <w:rFonts w:ascii="Times New Roman" w:hAnsi="Times New Roman" w:cs="Times New Roman"/>
          <w:i/>
          <w:sz w:val="28"/>
          <w:szCs w:val="28"/>
        </w:rPr>
        <w:t>(ОБ – 1.4 млн. рублей)</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 Кроме того, в рамках вышеуказанного национального проекта, проводятся мероприятия по обеспечению деятельности советников директора по воспитанию и взаимодействию с детьми. На содержание данных советников запланировано 4,2 млн. рублей, из них исполнено 3,3 млн. рублей.</w:t>
      </w:r>
    </w:p>
    <w:p w:rsidR="00A11BDB" w:rsidRPr="00A11BDB" w:rsidRDefault="00A11BDB" w:rsidP="00A11BDB">
      <w:pPr>
        <w:ind w:firstLine="567"/>
        <w:jc w:val="both"/>
        <w:rPr>
          <w:rFonts w:ascii="Times New Roman" w:hAnsi="Times New Roman" w:cs="Times New Roman"/>
          <w:sz w:val="28"/>
          <w:szCs w:val="28"/>
        </w:rPr>
      </w:pPr>
      <w:r w:rsidRPr="00A11BDB">
        <w:rPr>
          <w:rFonts w:ascii="Times New Roman" w:hAnsi="Times New Roman" w:cs="Times New Roman"/>
          <w:sz w:val="28"/>
          <w:szCs w:val="28"/>
        </w:rPr>
        <w:lastRenderedPageBreak/>
        <w:t>В федеральную программу по строительству новых школ, капитальному ремонту зданий школ, детских садов и учреждений среднего профессионального образования включены 9 образовательных учреждений Таврического муниципального района, требующих капитального ремонта. Разработаны проектно-сметные документации и получены положительные заключения государственной экспертизы по 9 объектам (ОУ «Таврическая школа», ОУ «</w:t>
      </w:r>
      <w:proofErr w:type="spellStart"/>
      <w:r w:rsidRPr="00A11BDB">
        <w:rPr>
          <w:rFonts w:ascii="Times New Roman" w:hAnsi="Times New Roman" w:cs="Times New Roman"/>
          <w:sz w:val="28"/>
          <w:szCs w:val="28"/>
        </w:rPr>
        <w:t>Харламовская</w:t>
      </w:r>
      <w:proofErr w:type="spellEnd"/>
      <w:r w:rsidRPr="00A11BDB">
        <w:rPr>
          <w:rFonts w:ascii="Times New Roman" w:hAnsi="Times New Roman" w:cs="Times New Roman"/>
          <w:sz w:val="28"/>
          <w:szCs w:val="28"/>
        </w:rPr>
        <w:t xml:space="preserve"> школа», ОУ «</w:t>
      </w:r>
      <w:proofErr w:type="spellStart"/>
      <w:r w:rsidRPr="00A11BDB">
        <w:rPr>
          <w:rFonts w:ascii="Times New Roman" w:hAnsi="Times New Roman" w:cs="Times New Roman"/>
          <w:sz w:val="28"/>
          <w:szCs w:val="28"/>
        </w:rPr>
        <w:t>Любомировская</w:t>
      </w:r>
      <w:proofErr w:type="spellEnd"/>
      <w:r w:rsidRPr="00A11BDB">
        <w:rPr>
          <w:rFonts w:ascii="Times New Roman" w:hAnsi="Times New Roman" w:cs="Times New Roman"/>
          <w:sz w:val="28"/>
          <w:szCs w:val="28"/>
        </w:rPr>
        <w:t xml:space="preserve"> школа», МДОУ «Таврический детский сад № 2», МДОУ «Таврический детский сад № 6», МДОУ «Сосновский детский сад», ОУ «</w:t>
      </w:r>
      <w:proofErr w:type="spellStart"/>
      <w:r w:rsidRPr="00A11BDB">
        <w:rPr>
          <w:rFonts w:ascii="Times New Roman" w:hAnsi="Times New Roman" w:cs="Times New Roman"/>
          <w:sz w:val="28"/>
          <w:szCs w:val="28"/>
        </w:rPr>
        <w:t>Карповская</w:t>
      </w:r>
      <w:proofErr w:type="spellEnd"/>
      <w:r w:rsidRPr="00A11BDB">
        <w:rPr>
          <w:rFonts w:ascii="Times New Roman" w:hAnsi="Times New Roman" w:cs="Times New Roman"/>
          <w:sz w:val="28"/>
          <w:szCs w:val="28"/>
        </w:rPr>
        <w:t xml:space="preserve"> школа», ОУ «</w:t>
      </w:r>
      <w:proofErr w:type="spellStart"/>
      <w:r w:rsidRPr="00A11BDB">
        <w:rPr>
          <w:rFonts w:ascii="Times New Roman" w:hAnsi="Times New Roman" w:cs="Times New Roman"/>
          <w:sz w:val="28"/>
          <w:szCs w:val="28"/>
        </w:rPr>
        <w:t>Неверовская</w:t>
      </w:r>
      <w:proofErr w:type="spellEnd"/>
      <w:r w:rsidRPr="00A11BDB">
        <w:rPr>
          <w:rFonts w:ascii="Times New Roman" w:hAnsi="Times New Roman" w:cs="Times New Roman"/>
          <w:sz w:val="28"/>
          <w:szCs w:val="28"/>
        </w:rPr>
        <w:t xml:space="preserve"> школа», ОУ «</w:t>
      </w:r>
      <w:proofErr w:type="spellStart"/>
      <w:r w:rsidRPr="00A11BDB">
        <w:rPr>
          <w:rFonts w:ascii="Times New Roman" w:hAnsi="Times New Roman" w:cs="Times New Roman"/>
          <w:sz w:val="28"/>
          <w:szCs w:val="28"/>
        </w:rPr>
        <w:t>Луговская</w:t>
      </w:r>
      <w:proofErr w:type="spellEnd"/>
      <w:r w:rsidRPr="00A11BDB">
        <w:rPr>
          <w:rFonts w:ascii="Times New Roman" w:hAnsi="Times New Roman" w:cs="Times New Roman"/>
          <w:sz w:val="28"/>
          <w:szCs w:val="28"/>
        </w:rPr>
        <w:t xml:space="preserve"> школа») на общую сумму 9,4 тыс. рублей.  Проведение капитального ремонта запланировано на 2025 – 2027 гг.</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Важную роль играет организация горячего питания в учреждениях общего образования. </w:t>
      </w:r>
      <w:proofErr w:type="gramStart"/>
      <w:r w:rsidRPr="00A11BDB">
        <w:rPr>
          <w:rFonts w:ascii="Times New Roman" w:hAnsi="Times New Roman" w:cs="Times New Roman"/>
          <w:sz w:val="28"/>
          <w:szCs w:val="28"/>
        </w:rPr>
        <w:t>Доля обучающихся, обеспеченных горячим питанием, составила 98,9 %. Охват 2-ух разовым питанием детей, находящихся на подвозе и посещающих группы продленного дня составляет 100 %. В соответствии с исполнением поручения Президента Российской Федерации в учебных заведениях организовано бесплатное питание для учащихся 1-4 классов, на которое запланировано 21,9 млн. рублей на период до конца учебного года.</w:t>
      </w:r>
      <w:proofErr w:type="gramEnd"/>
      <w:r w:rsidRPr="00A11BDB">
        <w:rPr>
          <w:rFonts w:ascii="Times New Roman" w:hAnsi="Times New Roman" w:cs="Times New Roman"/>
          <w:sz w:val="28"/>
          <w:szCs w:val="28"/>
        </w:rPr>
        <w:t xml:space="preserve"> По состоянию на 01 октября 2024 года на горячее питание направлено 11,6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Доля детей первой и второй групп здоровья в общей </w:t>
      </w:r>
      <w:proofErr w:type="gramStart"/>
      <w:r w:rsidRPr="00A11BDB">
        <w:rPr>
          <w:rFonts w:ascii="Times New Roman" w:hAnsi="Times New Roman" w:cs="Times New Roman"/>
          <w:sz w:val="28"/>
          <w:szCs w:val="28"/>
        </w:rPr>
        <w:t>численности</w:t>
      </w:r>
      <w:proofErr w:type="gramEnd"/>
      <w:r w:rsidRPr="00A11BDB">
        <w:rPr>
          <w:rFonts w:ascii="Times New Roman" w:hAnsi="Times New Roman" w:cs="Times New Roman"/>
          <w:sz w:val="28"/>
          <w:szCs w:val="28"/>
        </w:rPr>
        <w:t xml:space="preserve"> обучающихся в муниципальных общеобразовательных учреждениях составила 84,6%, что почти на уровне аналогичного периода прошлого года </w:t>
      </w:r>
      <w:r w:rsidRPr="00A11BDB">
        <w:rPr>
          <w:rFonts w:ascii="Times New Roman" w:hAnsi="Times New Roman" w:cs="Times New Roman"/>
          <w:i/>
          <w:sz w:val="28"/>
          <w:szCs w:val="28"/>
        </w:rPr>
        <w:t>(9 месяцев 2023 года – 85 %)</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Фактически сложившийся уровень заработной платы педагогических работников за 9 месяцев 2024 года в соответствии с плановыми цифрами на 2024 год выполнен. </w:t>
      </w:r>
      <w:proofErr w:type="gramStart"/>
      <w:r w:rsidRPr="00A11BDB">
        <w:rPr>
          <w:rFonts w:ascii="Times New Roman" w:hAnsi="Times New Roman" w:cs="Times New Roman"/>
          <w:sz w:val="28"/>
          <w:szCs w:val="28"/>
        </w:rPr>
        <w:t xml:space="preserve">Так, средняя заработная плата педагогических работников дошкольных учреждений составила 42269,67 рублей </w:t>
      </w:r>
      <w:r w:rsidRPr="00A11BDB">
        <w:rPr>
          <w:rFonts w:ascii="Times New Roman" w:hAnsi="Times New Roman" w:cs="Times New Roman"/>
          <w:i/>
          <w:sz w:val="28"/>
          <w:szCs w:val="28"/>
        </w:rPr>
        <w:t>(план - 35302 рубля)</w:t>
      </w:r>
      <w:r w:rsidRPr="00A11BDB">
        <w:rPr>
          <w:rFonts w:ascii="Times New Roman" w:hAnsi="Times New Roman" w:cs="Times New Roman"/>
          <w:sz w:val="28"/>
          <w:szCs w:val="28"/>
        </w:rPr>
        <w:t xml:space="preserve">; педагогических работников общеобразовательных учреждений (учителей) – 43183,23 рублей </w:t>
      </w:r>
      <w:r w:rsidRPr="00A11BDB">
        <w:rPr>
          <w:rFonts w:ascii="Times New Roman" w:hAnsi="Times New Roman" w:cs="Times New Roman"/>
          <w:i/>
          <w:sz w:val="28"/>
          <w:szCs w:val="28"/>
        </w:rPr>
        <w:t>(план – 37982 рубля)</w:t>
      </w:r>
      <w:r w:rsidRPr="00A11BDB">
        <w:rPr>
          <w:rFonts w:ascii="Times New Roman" w:hAnsi="Times New Roman" w:cs="Times New Roman"/>
          <w:sz w:val="28"/>
          <w:szCs w:val="28"/>
        </w:rPr>
        <w:t xml:space="preserve">; работников учреждений дополнительного образования – 43440,81 рублей </w:t>
      </w:r>
      <w:r w:rsidRPr="00A11BDB">
        <w:rPr>
          <w:rFonts w:ascii="Times New Roman" w:hAnsi="Times New Roman" w:cs="Times New Roman"/>
          <w:i/>
          <w:sz w:val="28"/>
          <w:szCs w:val="28"/>
        </w:rPr>
        <w:t>(план – 47261 рубль)</w:t>
      </w:r>
      <w:r w:rsidRPr="00A11BDB">
        <w:rPr>
          <w:rFonts w:ascii="Times New Roman" w:hAnsi="Times New Roman" w:cs="Times New Roman"/>
          <w:sz w:val="28"/>
          <w:szCs w:val="28"/>
        </w:rPr>
        <w:t>.</w:t>
      </w:r>
      <w:proofErr w:type="gramEnd"/>
    </w:p>
    <w:p w:rsidR="00A11BDB" w:rsidRPr="00A11BDB" w:rsidRDefault="00A11BDB" w:rsidP="00A11BDB">
      <w:pPr>
        <w:pStyle w:val="ConsPlusNormal"/>
        <w:ind w:firstLine="567"/>
        <w:jc w:val="both"/>
        <w:rPr>
          <w:rFonts w:ascii="Times New Roman" w:hAnsi="Times New Roman" w:cs="Times New Roman"/>
          <w:sz w:val="28"/>
          <w:szCs w:val="28"/>
        </w:rPr>
      </w:pPr>
      <w:proofErr w:type="gramStart"/>
      <w:r w:rsidRPr="00A11BDB">
        <w:rPr>
          <w:rFonts w:ascii="Times New Roman" w:hAnsi="Times New Roman" w:cs="Times New Roman"/>
          <w:sz w:val="28"/>
          <w:szCs w:val="28"/>
        </w:rPr>
        <w:t>В рамках реализации национального проекта «</w:t>
      </w:r>
      <w:r w:rsidRPr="00A11BDB">
        <w:rPr>
          <w:rFonts w:ascii="Times New Roman" w:hAnsi="Times New Roman" w:cs="Times New Roman"/>
          <w:b/>
          <w:sz w:val="28"/>
          <w:szCs w:val="28"/>
        </w:rPr>
        <w:t>Культура</w:t>
      </w:r>
      <w:r w:rsidRPr="00A11BDB">
        <w:rPr>
          <w:rFonts w:ascii="Times New Roman" w:hAnsi="Times New Roman" w:cs="Times New Roman"/>
          <w:sz w:val="28"/>
          <w:szCs w:val="28"/>
        </w:rPr>
        <w:t xml:space="preserve">» в 2024 году по итогам всероссийского конкурса на получение денежного поощрения в номинации «Лучшее учреждение культуры, находящееся на территории сельского поселения Омской области» были признаны победителями клуб д. </w:t>
      </w:r>
      <w:proofErr w:type="spellStart"/>
      <w:r w:rsidRPr="00A11BDB">
        <w:rPr>
          <w:rFonts w:ascii="Times New Roman" w:hAnsi="Times New Roman" w:cs="Times New Roman"/>
          <w:sz w:val="28"/>
          <w:szCs w:val="28"/>
        </w:rPr>
        <w:t>Новобелозеровка</w:t>
      </w:r>
      <w:proofErr w:type="spellEnd"/>
      <w:r w:rsidRPr="00A11BDB">
        <w:rPr>
          <w:rFonts w:ascii="Times New Roman" w:hAnsi="Times New Roman" w:cs="Times New Roman"/>
          <w:sz w:val="28"/>
          <w:szCs w:val="28"/>
        </w:rPr>
        <w:t xml:space="preserve">, </w:t>
      </w:r>
      <w:proofErr w:type="spellStart"/>
      <w:r w:rsidRPr="00A11BDB">
        <w:rPr>
          <w:rFonts w:ascii="Times New Roman" w:hAnsi="Times New Roman" w:cs="Times New Roman"/>
          <w:sz w:val="28"/>
          <w:szCs w:val="28"/>
        </w:rPr>
        <w:t>Копейкинская</w:t>
      </w:r>
      <w:proofErr w:type="spellEnd"/>
      <w:r w:rsidRPr="00A11BDB">
        <w:rPr>
          <w:rFonts w:ascii="Times New Roman" w:hAnsi="Times New Roman" w:cs="Times New Roman"/>
          <w:sz w:val="28"/>
          <w:szCs w:val="28"/>
        </w:rPr>
        <w:t xml:space="preserve"> библиотека </w:t>
      </w:r>
      <w:r w:rsidRPr="00A11BDB">
        <w:rPr>
          <w:rFonts w:ascii="Times New Roman" w:hAnsi="Times New Roman" w:cs="Times New Roman"/>
          <w:i/>
          <w:sz w:val="28"/>
          <w:szCs w:val="28"/>
        </w:rPr>
        <w:t>(по 0,1 млн. рублей)</w:t>
      </w:r>
      <w:r w:rsidRPr="00A11BDB">
        <w:rPr>
          <w:rFonts w:ascii="Times New Roman" w:hAnsi="Times New Roman" w:cs="Times New Roman"/>
          <w:sz w:val="28"/>
          <w:szCs w:val="28"/>
        </w:rPr>
        <w:t xml:space="preserve">, а также специалисты культуры </w:t>
      </w:r>
      <w:proofErr w:type="spellStart"/>
      <w:r w:rsidRPr="00A11BDB">
        <w:rPr>
          <w:rFonts w:ascii="Times New Roman" w:hAnsi="Times New Roman" w:cs="Times New Roman"/>
          <w:sz w:val="28"/>
          <w:szCs w:val="28"/>
        </w:rPr>
        <w:t>Тиницкий</w:t>
      </w:r>
      <w:proofErr w:type="spellEnd"/>
      <w:r w:rsidRPr="00A11BDB">
        <w:rPr>
          <w:rFonts w:ascii="Times New Roman" w:hAnsi="Times New Roman" w:cs="Times New Roman"/>
          <w:sz w:val="28"/>
          <w:szCs w:val="28"/>
        </w:rPr>
        <w:t xml:space="preserve"> А.Ю. и Фоменко Л.Г. (по 0,05 млн. рублей).</w:t>
      </w:r>
      <w:proofErr w:type="gramEnd"/>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 комплектование фондов библиотек было направлено в отчетном периоде 1,2 млн. рублей </w:t>
      </w:r>
      <w:r w:rsidRPr="00A11BDB">
        <w:rPr>
          <w:rFonts w:ascii="Times New Roman" w:hAnsi="Times New Roman" w:cs="Times New Roman"/>
          <w:i/>
          <w:sz w:val="28"/>
          <w:szCs w:val="28"/>
        </w:rPr>
        <w:t>(ФБ – 0,2 млн. рублей, ОБ – 0,02 млн. рублей, МБ – 1 млн. рублей)</w:t>
      </w:r>
      <w:r w:rsidRPr="00A11BDB">
        <w:rPr>
          <w:rFonts w:ascii="Times New Roman" w:hAnsi="Times New Roman" w:cs="Times New Roman"/>
          <w:sz w:val="28"/>
          <w:szCs w:val="28"/>
        </w:rPr>
        <w:t xml:space="preserve"> на приобретение 3,1 тыс. новых книг для пользователей библиотек.</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Доля </w:t>
      </w:r>
      <w:proofErr w:type="gramStart"/>
      <w:r w:rsidRPr="00A11BDB">
        <w:rPr>
          <w:rFonts w:ascii="Times New Roman" w:hAnsi="Times New Roman" w:cs="Times New Roman"/>
          <w:sz w:val="28"/>
          <w:szCs w:val="28"/>
        </w:rPr>
        <w:t xml:space="preserve">населения, занимающегося творческой деятельностью на </w:t>
      </w:r>
      <w:r w:rsidRPr="00A11BDB">
        <w:rPr>
          <w:rFonts w:ascii="Times New Roman" w:hAnsi="Times New Roman" w:cs="Times New Roman"/>
          <w:sz w:val="28"/>
          <w:szCs w:val="28"/>
        </w:rPr>
        <w:lastRenderedPageBreak/>
        <w:t>непрофессиональной основе составляет</w:t>
      </w:r>
      <w:proofErr w:type="gramEnd"/>
      <w:r w:rsidRPr="00A11BDB">
        <w:rPr>
          <w:rFonts w:ascii="Times New Roman" w:hAnsi="Times New Roman" w:cs="Times New Roman"/>
          <w:sz w:val="28"/>
          <w:szCs w:val="28"/>
        </w:rPr>
        <w:t xml:space="preserve"> 21 %.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Продолжают принимать участие в областных мероприятиях творческие коллективы района. В феврале 2024 года в международном конкурсе-фестивале «Сибирь зажигает звезды» театр мод «Баса» стали лауреатом 1 степени. В марте 2024 года образцовый вокальный ансамбль «</w:t>
      </w:r>
      <w:proofErr w:type="spellStart"/>
      <w:r w:rsidRPr="00A11BDB">
        <w:rPr>
          <w:rFonts w:ascii="Times New Roman" w:hAnsi="Times New Roman" w:cs="Times New Roman"/>
          <w:sz w:val="28"/>
          <w:szCs w:val="28"/>
        </w:rPr>
        <w:t>Дуаль</w:t>
      </w:r>
      <w:proofErr w:type="spellEnd"/>
      <w:r w:rsidRPr="00A11BDB">
        <w:rPr>
          <w:rFonts w:ascii="Times New Roman" w:hAnsi="Times New Roman" w:cs="Times New Roman"/>
          <w:sz w:val="28"/>
          <w:szCs w:val="28"/>
        </w:rPr>
        <w:t xml:space="preserve">» занял 1 место в международном конкурсе «Казанские узоры» в </w:t>
      </w:r>
      <w:proofErr w:type="gramStart"/>
      <w:r w:rsidRPr="00A11BDB">
        <w:rPr>
          <w:rFonts w:ascii="Times New Roman" w:hAnsi="Times New Roman" w:cs="Times New Roman"/>
          <w:sz w:val="28"/>
          <w:szCs w:val="28"/>
        </w:rPr>
        <w:t>г</w:t>
      </w:r>
      <w:proofErr w:type="gramEnd"/>
      <w:r w:rsidRPr="00A11BDB">
        <w:rPr>
          <w:rFonts w:ascii="Times New Roman" w:hAnsi="Times New Roman" w:cs="Times New Roman"/>
          <w:sz w:val="28"/>
          <w:szCs w:val="28"/>
        </w:rPr>
        <w:t xml:space="preserve">. Казань. </w:t>
      </w:r>
      <w:proofErr w:type="gramStart"/>
      <w:r w:rsidRPr="00A11BDB">
        <w:rPr>
          <w:rFonts w:ascii="Times New Roman" w:hAnsi="Times New Roman" w:cs="Times New Roman"/>
          <w:sz w:val="28"/>
          <w:szCs w:val="28"/>
        </w:rPr>
        <w:t>В августе в 12 Областной спартакиаде в с. Одесском центр немецкой культуры получил диплом 1 степени.</w:t>
      </w:r>
      <w:proofErr w:type="gramEnd"/>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 ежегодной основе оказывается поддержка лучшим учреждениям культуры в виде Грантов Главы Таврического муниципального района. В 2024 году Гранты предоставлены </w:t>
      </w:r>
      <w:proofErr w:type="spellStart"/>
      <w:r w:rsidRPr="00A11BDB">
        <w:rPr>
          <w:rFonts w:ascii="Times New Roman" w:hAnsi="Times New Roman" w:cs="Times New Roman"/>
          <w:sz w:val="28"/>
          <w:szCs w:val="28"/>
        </w:rPr>
        <w:t>Харламовскому</w:t>
      </w:r>
      <w:proofErr w:type="spellEnd"/>
      <w:r w:rsidRPr="00A11BDB">
        <w:rPr>
          <w:rFonts w:ascii="Times New Roman" w:hAnsi="Times New Roman" w:cs="Times New Roman"/>
          <w:sz w:val="28"/>
          <w:szCs w:val="28"/>
        </w:rPr>
        <w:t xml:space="preserve"> Дому культуры – 1,0 млн. рублей </w:t>
      </w:r>
      <w:r w:rsidRPr="00A11BDB">
        <w:rPr>
          <w:rFonts w:ascii="Times New Roman" w:hAnsi="Times New Roman" w:cs="Times New Roman"/>
          <w:i/>
          <w:sz w:val="28"/>
          <w:szCs w:val="28"/>
        </w:rPr>
        <w:t>(</w:t>
      </w:r>
      <w:proofErr w:type="gramStart"/>
      <w:r w:rsidRPr="00A11BDB">
        <w:rPr>
          <w:rFonts w:ascii="Times New Roman" w:hAnsi="Times New Roman" w:cs="Times New Roman"/>
          <w:i/>
          <w:sz w:val="28"/>
          <w:szCs w:val="28"/>
        </w:rPr>
        <w:t>направлен</w:t>
      </w:r>
      <w:proofErr w:type="gramEnd"/>
      <w:r w:rsidRPr="00A11BDB">
        <w:rPr>
          <w:rFonts w:ascii="Times New Roman" w:hAnsi="Times New Roman" w:cs="Times New Roman"/>
          <w:i/>
          <w:sz w:val="28"/>
          <w:szCs w:val="28"/>
        </w:rPr>
        <w:t xml:space="preserve"> на обновление фасада здания)</w:t>
      </w:r>
      <w:r w:rsidRPr="00A11BDB">
        <w:rPr>
          <w:rFonts w:ascii="Times New Roman" w:hAnsi="Times New Roman" w:cs="Times New Roman"/>
          <w:sz w:val="28"/>
          <w:szCs w:val="28"/>
        </w:rPr>
        <w:t xml:space="preserve">, клубу Отделения № 1 – 0,3 млн. рублей </w:t>
      </w:r>
      <w:r w:rsidRPr="00A11BDB">
        <w:rPr>
          <w:rFonts w:ascii="Times New Roman" w:hAnsi="Times New Roman" w:cs="Times New Roman"/>
          <w:i/>
          <w:sz w:val="28"/>
          <w:szCs w:val="28"/>
        </w:rPr>
        <w:t>(проведение ремонтных работ здания)</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В Пристанском Доме культуры проведен ремонт отопительной системы на сумму 1 млн. рублей за счет выделенных средств с областного бюджета.</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За счет средств местного бюджета проведены текущие ремонты клуба д. Веселые Рощи, </w:t>
      </w:r>
      <w:proofErr w:type="spellStart"/>
      <w:r w:rsidRPr="00A11BDB">
        <w:rPr>
          <w:rFonts w:ascii="Times New Roman" w:hAnsi="Times New Roman" w:cs="Times New Roman"/>
          <w:sz w:val="28"/>
          <w:szCs w:val="28"/>
        </w:rPr>
        <w:t>Неверовского</w:t>
      </w:r>
      <w:proofErr w:type="spellEnd"/>
      <w:r w:rsidRPr="00A11BDB">
        <w:rPr>
          <w:rFonts w:ascii="Times New Roman" w:hAnsi="Times New Roman" w:cs="Times New Roman"/>
          <w:sz w:val="28"/>
          <w:szCs w:val="28"/>
        </w:rPr>
        <w:t xml:space="preserve"> и </w:t>
      </w:r>
      <w:proofErr w:type="spellStart"/>
      <w:r w:rsidRPr="00A11BDB">
        <w:rPr>
          <w:rFonts w:ascii="Times New Roman" w:hAnsi="Times New Roman" w:cs="Times New Roman"/>
          <w:sz w:val="28"/>
          <w:szCs w:val="28"/>
        </w:rPr>
        <w:t>Новоуральского</w:t>
      </w:r>
      <w:proofErr w:type="spellEnd"/>
      <w:r w:rsidRPr="00A11BDB">
        <w:rPr>
          <w:rFonts w:ascii="Times New Roman" w:hAnsi="Times New Roman" w:cs="Times New Roman"/>
          <w:sz w:val="28"/>
          <w:szCs w:val="28"/>
        </w:rPr>
        <w:t xml:space="preserve"> Домов культуры на общую сумму 1,1 млн.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 Несмотря на то, что в учреждениях культуры ежегодно проводятся ремонты, доля муниципальных учреждений культуры, здания которых требуют капитального ремонта, в общем количестве муниципальных учреждений культуры </w:t>
      </w:r>
      <w:r w:rsidRPr="00A11BDB">
        <w:rPr>
          <w:rFonts w:ascii="Times New Roman" w:hAnsi="Times New Roman" w:cs="Times New Roman"/>
          <w:i/>
          <w:sz w:val="28"/>
          <w:szCs w:val="28"/>
        </w:rPr>
        <w:t>(45 объектов)</w:t>
      </w:r>
      <w:r w:rsidRPr="00A11BDB">
        <w:rPr>
          <w:rFonts w:ascii="Times New Roman" w:hAnsi="Times New Roman" w:cs="Times New Roman"/>
          <w:sz w:val="28"/>
          <w:szCs w:val="28"/>
        </w:rPr>
        <w:t xml:space="preserve"> составила 6,67 %, или 3 объекта (</w:t>
      </w:r>
      <w:proofErr w:type="spellStart"/>
      <w:r w:rsidRPr="00A11BDB">
        <w:rPr>
          <w:rFonts w:ascii="Times New Roman" w:hAnsi="Times New Roman" w:cs="Times New Roman"/>
          <w:i/>
          <w:sz w:val="28"/>
          <w:szCs w:val="28"/>
        </w:rPr>
        <w:t>Харламовский</w:t>
      </w:r>
      <w:proofErr w:type="spellEnd"/>
      <w:r w:rsidRPr="00A11BDB">
        <w:rPr>
          <w:rFonts w:ascii="Times New Roman" w:hAnsi="Times New Roman" w:cs="Times New Roman"/>
          <w:i/>
          <w:sz w:val="28"/>
          <w:szCs w:val="28"/>
        </w:rPr>
        <w:t xml:space="preserve"> Дом культуры; клуб отделения № 1 </w:t>
      </w:r>
      <w:proofErr w:type="spellStart"/>
      <w:r w:rsidRPr="00A11BDB">
        <w:rPr>
          <w:rFonts w:ascii="Times New Roman" w:hAnsi="Times New Roman" w:cs="Times New Roman"/>
          <w:i/>
          <w:sz w:val="28"/>
          <w:szCs w:val="28"/>
        </w:rPr>
        <w:t>Новоуральского</w:t>
      </w:r>
      <w:proofErr w:type="spellEnd"/>
      <w:r w:rsidRPr="00A11BDB">
        <w:rPr>
          <w:rFonts w:ascii="Times New Roman" w:hAnsi="Times New Roman" w:cs="Times New Roman"/>
          <w:i/>
          <w:sz w:val="28"/>
          <w:szCs w:val="28"/>
        </w:rPr>
        <w:t xml:space="preserve"> Дома культуры, Пристанский Дом культуры)</w:t>
      </w:r>
      <w:r w:rsidRPr="00A11BDB">
        <w:rPr>
          <w:rFonts w:ascii="Times New Roman" w:hAnsi="Times New Roman" w:cs="Times New Roman"/>
          <w:sz w:val="28"/>
          <w:szCs w:val="28"/>
        </w:rPr>
        <w:t>. До конца 2024 года планируем снижение доли данных учреждений.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 укрепление материально-технической базы учреждений культуры направлено 0,2 млн. рублей </w:t>
      </w:r>
      <w:r w:rsidRPr="00A11BDB">
        <w:rPr>
          <w:rFonts w:ascii="Times New Roman" w:hAnsi="Times New Roman" w:cs="Times New Roman"/>
          <w:i/>
          <w:sz w:val="28"/>
          <w:szCs w:val="28"/>
        </w:rPr>
        <w:t>(депутатские деньги)</w:t>
      </w:r>
      <w:r w:rsidRPr="00A11BDB">
        <w:rPr>
          <w:rFonts w:ascii="Times New Roman" w:hAnsi="Times New Roman" w:cs="Times New Roman"/>
          <w:sz w:val="28"/>
          <w:szCs w:val="28"/>
        </w:rPr>
        <w:t xml:space="preserve">. Приобретен баян в </w:t>
      </w:r>
      <w:proofErr w:type="spellStart"/>
      <w:r w:rsidRPr="00A11BDB">
        <w:rPr>
          <w:rFonts w:ascii="Times New Roman" w:hAnsi="Times New Roman" w:cs="Times New Roman"/>
          <w:sz w:val="28"/>
          <w:szCs w:val="28"/>
        </w:rPr>
        <w:t>Приртышский</w:t>
      </w:r>
      <w:proofErr w:type="spellEnd"/>
      <w:r w:rsidRPr="00A11BDB">
        <w:rPr>
          <w:rFonts w:ascii="Times New Roman" w:hAnsi="Times New Roman" w:cs="Times New Roman"/>
          <w:sz w:val="28"/>
          <w:szCs w:val="28"/>
        </w:rPr>
        <w:t xml:space="preserve"> Дом культуры на сумму 132 тыс. рублей, а также выполнен пошив одежды сцены для клубов в д. </w:t>
      </w:r>
      <w:proofErr w:type="spellStart"/>
      <w:r w:rsidRPr="00A11BDB">
        <w:rPr>
          <w:rFonts w:ascii="Times New Roman" w:hAnsi="Times New Roman" w:cs="Times New Roman"/>
          <w:sz w:val="28"/>
          <w:szCs w:val="28"/>
        </w:rPr>
        <w:t>Новоселецк</w:t>
      </w:r>
      <w:proofErr w:type="spellEnd"/>
      <w:r w:rsidRPr="00A11BDB">
        <w:rPr>
          <w:rFonts w:ascii="Times New Roman" w:hAnsi="Times New Roman" w:cs="Times New Roman"/>
          <w:sz w:val="28"/>
          <w:szCs w:val="28"/>
        </w:rPr>
        <w:t xml:space="preserve"> и д. </w:t>
      </w:r>
      <w:proofErr w:type="spellStart"/>
      <w:r w:rsidRPr="00A11BDB">
        <w:rPr>
          <w:rFonts w:ascii="Times New Roman" w:hAnsi="Times New Roman" w:cs="Times New Roman"/>
          <w:sz w:val="28"/>
          <w:szCs w:val="28"/>
        </w:rPr>
        <w:t>Новобелозеровка</w:t>
      </w:r>
      <w:proofErr w:type="spellEnd"/>
      <w:r w:rsidRPr="00A11BDB">
        <w:rPr>
          <w:rFonts w:ascii="Times New Roman" w:hAnsi="Times New Roman" w:cs="Times New Roman"/>
          <w:sz w:val="28"/>
          <w:szCs w:val="28"/>
        </w:rPr>
        <w:t xml:space="preserve"> на общую сумму 122 тыс. рублей.</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МПКУ «Молодежный Центр» Таврического района и Управление образования Администрации Таврического муниципального района ежегодно организовывают оздоровление детей. В отчетном периоде оздоровлено 2555 ребенка, из них 71 ребенок отдохнул в загородных лагерях, 200 детей в палаточном лагере, 2284 – в лагере дневного пребывания детей </w:t>
      </w:r>
      <w:r w:rsidRPr="00A11BDB">
        <w:rPr>
          <w:rFonts w:ascii="Times New Roman" w:hAnsi="Times New Roman" w:cs="Times New Roman"/>
          <w:i/>
          <w:sz w:val="28"/>
          <w:szCs w:val="28"/>
        </w:rPr>
        <w:t>(9 месяцев 2023 года – 2247 детей)</w:t>
      </w:r>
      <w:r w:rsidRPr="00A11BDB">
        <w:rPr>
          <w:rFonts w:ascii="Times New Roman" w:hAnsi="Times New Roman" w:cs="Times New Roman"/>
          <w:sz w:val="28"/>
          <w:szCs w:val="28"/>
        </w:rPr>
        <w:t>. Объем направленных финансовых средств составил 7,8 млн. рублей.</w:t>
      </w:r>
    </w:p>
    <w:p w:rsidR="00A11BDB" w:rsidRPr="00A11BDB" w:rsidRDefault="00A11BDB" w:rsidP="00A11BDB">
      <w:pPr>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По итогам 9 месяцев 2024 года оказана финансовая поддержка 4-м социально ориентированным некоммерческим организациям на общую сумму 455,2 тыс. рублей. </w:t>
      </w:r>
      <w:proofErr w:type="gramStart"/>
      <w:r w:rsidRPr="00A11BDB">
        <w:rPr>
          <w:rFonts w:ascii="Times New Roman" w:hAnsi="Times New Roman" w:cs="Times New Roman"/>
          <w:sz w:val="28"/>
          <w:szCs w:val="28"/>
        </w:rPr>
        <w:t xml:space="preserve">Так, субсидия за счет средств местного бюджета предоставлена следующим организациям: общественная организация ветеранов (пенсионеров) </w:t>
      </w:r>
      <w:r w:rsidRPr="00A11BDB">
        <w:rPr>
          <w:rFonts w:ascii="Times New Roman" w:hAnsi="Times New Roman" w:cs="Times New Roman"/>
          <w:i/>
          <w:sz w:val="28"/>
          <w:szCs w:val="28"/>
        </w:rPr>
        <w:t>(50 тыс. рублей)</w:t>
      </w:r>
      <w:r w:rsidRPr="00A11BDB">
        <w:rPr>
          <w:rFonts w:ascii="Times New Roman" w:hAnsi="Times New Roman" w:cs="Times New Roman"/>
          <w:sz w:val="28"/>
          <w:szCs w:val="28"/>
        </w:rPr>
        <w:t xml:space="preserve">, Всероссийское общество инвалидов </w:t>
      </w:r>
      <w:r w:rsidRPr="00A11BDB">
        <w:rPr>
          <w:rFonts w:ascii="Times New Roman" w:hAnsi="Times New Roman" w:cs="Times New Roman"/>
          <w:i/>
          <w:sz w:val="28"/>
          <w:szCs w:val="28"/>
        </w:rPr>
        <w:t>(149,5 тыс. рублей)</w:t>
      </w:r>
      <w:r w:rsidRPr="00A11BDB">
        <w:rPr>
          <w:rFonts w:ascii="Times New Roman" w:hAnsi="Times New Roman" w:cs="Times New Roman"/>
          <w:sz w:val="28"/>
          <w:szCs w:val="28"/>
        </w:rPr>
        <w:t xml:space="preserve">, Местная религиозная организация </w:t>
      </w:r>
      <w:r w:rsidRPr="00A11BDB">
        <w:rPr>
          <w:rFonts w:ascii="Times New Roman" w:hAnsi="Times New Roman" w:cs="Times New Roman"/>
          <w:sz w:val="28"/>
          <w:szCs w:val="28"/>
        </w:rPr>
        <w:lastRenderedPageBreak/>
        <w:t xml:space="preserve">православного Прихода Свято-Успенского храма </w:t>
      </w:r>
      <w:r w:rsidRPr="00A11BDB">
        <w:rPr>
          <w:rFonts w:ascii="Times New Roman" w:hAnsi="Times New Roman" w:cs="Times New Roman"/>
          <w:i/>
          <w:sz w:val="28"/>
          <w:szCs w:val="28"/>
        </w:rPr>
        <w:t>(200 тыс. рублей)</w:t>
      </w:r>
      <w:r w:rsidRPr="00A11BDB">
        <w:rPr>
          <w:rFonts w:ascii="Times New Roman" w:hAnsi="Times New Roman" w:cs="Times New Roman"/>
          <w:sz w:val="28"/>
          <w:szCs w:val="28"/>
        </w:rPr>
        <w:t>, Таврическое станичное казачье общество «Возрождение»</w:t>
      </w:r>
      <w:r w:rsidRPr="00A11BDB">
        <w:rPr>
          <w:rFonts w:ascii="Times New Roman" w:hAnsi="Times New Roman" w:cs="Times New Roman"/>
          <w:i/>
          <w:sz w:val="28"/>
          <w:szCs w:val="28"/>
        </w:rPr>
        <w:t xml:space="preserve"> (55,7 тыс. рублей)</w:t>
      </w:r>
      <w:r w:rsidRPr="00A11BDB">
        <w:rPr>
          <w:rFonts w:ascii="Times New Roman" w:hAnsi="Times New Roman" w:cs="Times New Roman"/>
          <w:sz w:val="28"/>
          <w:szCs w:val="28"/>
        </w:rPr>
        <w:t>.</w:t>
      </w:r>
      <w:proofErr w:type="gramEnd"/>
    </w:p>
    <w:p w:rsidR="00A11BDB" w:rsidRPr="00A11BDB" w:rsidRDefault="00A11BDB" w:rsidP="00A11BDB">
      <w:pPr>
        <w:tabs>
          <w:tab w:val="num" w:pos="720"/>
        </w:tabs>
        <w:ind w:firstLine="567"/>
        <w:jc w:val="both"/>
        <w:rPr>
          <w:rFonts w:ascii="Times New Roman" w:hAnsi="Times New Roman" w:cs="Times New Roman"/>
          <w:sz w:val="28"/>
          <w:szCs w:val="28"/>
        </w:rPr>
      </w:pPr>
      <w:proofErr w:type="gramStart"/>
      <w:r w:rsidRPr="00A11BDB">
        <w:rPr>
          <w:rFonts w:ascii="Times New Roman" w:hAnsi="Times New Roman" w:cs="Times New Roman"/>
          <w:sz w:val="28"/>
          <w:szCs w:val="28"/>
        </w:rPr>
        <w:t xml:space="preserve">Кроме того, за счет средств областного бюджета социально – ориентированными организациями получены субсидии на общую сумму 1,633 млн. рублей </w:t>
      </w:r>
      <w:r w:rsidRPr="00A11BDB">
        <w:rPr>
          <w:rFonts w:ascii="Times New Roman" w:hAnsi="Times New Roman" w:cs="Times New Roman"/>
          <w:i/>
          <w:sz w:val="28"/>
          <w:szCs w:val="28"/>
        </w:rPr>
        <w:t>(«Общество инвалидов» (75 тыс. рублей), «Между нами мамами» (782 тыс. рублей), «Общество ветеранов» (450 тыс. рублей</w:t>
      </w:r>
      <w:r w:rsidRPr="00A11BDB">
        <w:rPr>
          <w:rFonts w:ascii="Times New Roman" w:hAnsi="Times New Roman" w:cs="Times New Roman"/>
          <w:sz w:val="28"/>
          <w:szCs w:val="28"/>
        </w:rPr>
        <w:t>),</w:t>
      </w:r>
      <w:r w:rsidRPr="00A11BDB">
        <w:rPr>
          <w:rFonts w:ascii="Times New Roman" w:hAnsi="Times New Roman" w:cs="Times New Roman"/>
          <w:i/>
          <w:sz w:val="28"/>
          <w:szCs w:val="28"/>
        </w:rPr>
        <w:t xml:space="preserve"> «Поколение» (326 тыс. рублей)</w:t>
      </w:r>
      <w:r w:rsidRPr="00A11BDB">
        <w:rPr>
          <w:rFonts w:ascii="Times New Roman" w:hAnsi="Times New Roman" w:cs="Times New Roman"/>
          <w:sz w:val="28"/>
          <w:szCs w:val="28"/>
        </w:rPr>
        <w:t>.</w:t>
      </w:r>
      <w:proofErr w:type="gramEnd"/>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b/>
          <w:sz w:val="28"/>
          <w:szCs w:val="28"/>
        </w:rPr>
        <w:t>Спорт</w:t>
      </w:r>
      <w:r w:rsidRPr="00A11BDB">
        <w:rPr>
          <w:rFonts w:ascii="Times New Roman" w:hAnsi="Times New Roman" w:cs="Times New Roman"/>
          <w:sz w:val="28"/>
          <w:szCs w:val="28"/>
        </w:rPr>
        <w:t xml:space="preserve"> в Таврическом районе становится с каждым годом все популярнее. О хорошей физической форме жителей района говорит и то, что они принимают участие во Всероссийском физкультурно-спортивном комплексе «Готов к труду и обороне», сдают, так называемые «нормы ГТО». За 9 месяцев 2024 года 573 человека приняли участие в сдаче норм ГТО, присвоено 563 знака </w:t>
      </w:r>
      <w:r w:rsidRPr="00A11BDB">
        <w:rPr>
          <w:rFonts w:ascii="Times New Roman" w:hAnsi="Times New Roman" w:cs="Times New Roman"/>
          <w:i/>
          <w:sz w:val="28"/>
          <w:szCs w:val="28"/>
        </w:rPr>
        <w:t>(9 месяцев 2023 года – 456 человек 412 знаков)</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Систематически занимаются физкультурой и спортом 15611 человек населения в возрасте от 3 - 79 лет </w:t>
      </w:r>
      <w:r w:rsidRPr="00A11BDB">
        <w:rPr>
          <w:rFonts w:ascii="Times New Roman" w:hAnsi="Times New Roman" w:cs="Times New Roman"/>
          <w:i/>
          <w:sz w:val="28"/>
          <w:szCs w:val="28"/>
        </w:rPr>
        <w:t>(29339 человек)</w:t>
      </w:r>
      <w:r w:rsidRPr="00A11BDB">
        <w:rPr>
          <w:rFonts w:ascii="Times New Roman" w:hAnsi="Times New Roman" w:cs="Times New Roman"/>
          <w:sz w:val="28"/>
          <w:szCs w:val="28"/>
        </w:rPr>
        <w:t xml:space="preserve">, что составляет 53,21 % в сравнении с соответствующим периодом прошлого года рост на 1,91 п.п. </w:t>
      </w:r>
      <w:r w:rsidRPr="00A11BDB">
        <w:rPr>
          <w:rFonts w:ascii="Times New Roman" w:hAnsi="Times New Roman" w:cs="Times New Roman"/>
          <w:i/>
          <w:sz w:val="28"/>
          <w:szCs w:val="28"/>
        </w:rPr>
        <w:t>(9 месяцев 2023 года – 51.3 %)</w:t>
      </w:r>
      <w:r w:rsidRPr="00A11BDB">
        <w:rPr>
          <w:rFonts w:ascii="Times New Roman" w:hAnsi="Times New Roman" w:cs="Times New Roman"/>
          <w:sz w:val="28"/>
          <w:szCs w:val="28"/>
        </w:rPr>
        <w:t xml:space="preserve">.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2024 году спортсмены Таврического района приняли участие в областном спортивном мероприятии в зимнем празднике «Праздник Севера – Одесское-2024», сборная нашего района в комплексном зачете заняла 12 место </w:t>
      </w:r>
      <w:r w:rsidRPr="00A11BDB">
        <w:rPr>
          <w:rFonts w:ascii="Times New Roman" w:hAnsi="Times New Roman" w:cs="Times New Roman"/>
          <w:i/>
          <w:sz w:val="28"/>
          <w:szCs w:val="28"/>
        </w:rPr>
        <w:t>(«Праздник Севера – Нижняя Омка-2023» - 9 место)</w:t>
      </w:r>
      <w:r w:rsidRPr="00A11BDB">
        <w:rPr>
          <w:rFonts w:ascii="Times New Roman" w:hAnsi="Times New Roman" w:cs="Times New Roman"/>
          <w:sz w:val="28"/>
          <w:szCs w:val="28"/>
        </w:rPr>
        <w:t xml:space="preserve">. В областном летнем спортивно-культурном празднике «Королева спорта – Тара – 2024» сборная нашего района в комплексном зачете заняла 2 место </w:t>
      </w:r>
      <w:r w:rsidRPr="00A11BDB">
        <w:rPr>
          <w:rFonts w:ascii="Times New Roman" w:hAnsi="Times New Roman" w:cs="Times New Roman"/>
          <w:i/>
          <w:sz w:val="28"/>
          <w:szCs w:val="28"/>
        </w:rPr>
        <w:t>(«</w:t>
      </w:r>
      <w:r w:rsidRPr="00A11BDB">
        <w:rPr>
          <w:rFonts w:ascii="Times New Roman" w:hAnsi="Times New Roman" w:cs="Times New Roman"/>
          <w:bCs/>
          <w:i/>
          <w:sz w:val="28"/>
          <w:szCs w:val="28"/>
        </w:rPr>
        <w:t>Королева спорта – Оконешниково – 2023»</w:t>
      </w:r>
      <w:r w:rsidRPr="00A11BDB">
        <w:rPr>
          <w:rFonts w:ascii="Times New Roman" w:hAnsi="Times New Roman" w:cs="Times New Roman"/>
          <w:i/>
          <w:sz w:val="28"/>
          <w:szCs w:val="28"/>
        </w:rPr>
        <w:t>- 2 место)</w:t>
      </w:r>
      <w:r w:rsidRPr="00A11BDB">
        <w:rPr>
          <w:rFonts w:ascii="Times New Roman" w:hAnsi="Times New Roman" w:cs="Times New Roman"/>
          <w:sz w:val="28"/>
          <w:szCs w:val="28"/>
        </w:rPr>
        <w:t>.</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Спортсмены района приняли участие в районных мероприятиях. Так, в зимнем спортивно-культурном празднике «</w:t>
      </w:r>
      <w:proofErr w:type="spellStart"/>
      <w:r w:rsidRPr="00A11BDB">
        <w:rPr>
          <w:rFonts w:ascii="Times New Roman" w:hAnsi="Times New Roman" w:cs="Times New Roman"/>
          <w:sz w:val="28"/>
          <w:szCs w:val="28"/>
        </w:rPr>
        <w:t>Карповка</w:t>
      </w:r>
      <w:proofErr w:type="spellEnd"/>
      <w:r w:rsidRPr="00A11BDB">
        <w:rPr>
          <w:rFonts w:ascii="Times New Roman" w:hAnsi="Times New Roman" w:cs="Times New Roman"/>
          <w:sz w:val="28"/>
          <w:szCs w:val="28"/>
        </w:rPr>
        <w:t xml:space="preserve"> – 2024» 1-ое место в комплексном зачете заняло Сосновское сельское поселение, 2-ое – Луговское сельское поселение, 3-е – Любомировское сельское поселение.</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летнем спортивно-культурном празднике «Королева спорта - </w:t>
      </w:r>
      <w:proofErr w:type="spellStart"/>
      <w:r w:rsidRPr="00A11BDB">
        <w:rPr>
          <w:rFonts w:ascii="Times New Roman" w:hAnsi="Times New Roman" w:cs="Times New Roman"/>
          <w:sz w:val="28"/>
          <w:szCs w:val="28"/>
        </w:rPr>
        <w:t>Харламово</w:t>
      </w:r>
      <w:proofErr w:type="spellEnd"/>
      <w:r w:rsidRPr="00A11BDB">
        <w:rPr>
          <w:rFonts w:ascii="Times New Roman" w:hAnsi="Times New Roman" w:cs="Times New Roman"/>
          <w:sz w:val="28"/>
          <w:szCs w:val="28"/>
        </w:rPr>
        <w:t xml:space="preserve"> - 2024» 1-ое место в комплексном зачете заняло Таврическое городское поселение, 2-ое – Луговское сельское поселение, 3-е – Сосновское сельское поселение.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Наши спортсмены приняли участие в областных мероприятиях. Так, в областном турнире по баскетболу памяти Е.М. </w:t>
      </w:r>
      <w:proofErr w:type="spellStart"/>
      <w:r w:rsidRPr="00A11BDB">
        <w:rPr>
          <w:rFonts w:ascii="Times New Roman" w:hAnsi="Times New Roman" w:cs="Times New Roman"/>
          <w:sz w:val="28"/>
          <w:szCs w:val="28"/>
        </w:rPr>
        <w:t>Горового</w:t>
      </w:r>
      <w:proofErr w:type="spellEnd"/>
      <w:r w:rsidRPr="00A11BDB">
        <w:rPr>
          <w:rFonts w:ascii="Times New Roman" w:hAnsi="Times New Roman" w:cs="Times New Roman"/>
          <w:sz w:val="28"/>
          <w:szCs w:val="28"/>
        </w:rPr>
        <w:t xml:space="preserve"> команда Таврического района заняла 1 место. В «Рождественском </w:t>
      </w:r>
      <w:proofErr w:type="spellStart"/>
      <w:r w:rsidRPr="00A11BDB">
        <w:rPr>
          <w:rFonts w:ascii="Times New Roman" w:hAnsi="Times New Roman" w:cs="Times New Roman"/>
          <w:sz w:val="28"/>
          <w:szCs w:val="28"/>
        </w:rPr>
        <w:t>полумарафоне</w:t>
      </w:r>
      <w:proofErr w:type="spellEnd"/>
      <w:r w:rsidRPr="00A11BDB">
        <w:rPr>
          <w:rFonts w:ascii="Times New Roman" w:hAnsi="Times New Roman" w:cs="Times New Roman"/>
          <w:sz w:val="28"/>
          <w:szCs w:val="28"/>
        </w:rPr>
        <w:t xml:space="preserve">» серебряным призером на дистанции 10 км стал Станислав </w:t>
      </w:r>
      <w:proofErr w:type="spellStart"/>
      <w:r w:rsidRPr="00A11BDB">
        <w:rPr>
          <w:rFonts w:ascii="Times New Roman" w:hAnsi="Times New Roman" w:cs="Times New Roman"/>
          <w:sz w:val="28"/>
          <w:szCs w:val="28"/>
        </w:rPr>
        <w:t>Горденко</w:t>
      </w:r>
      <w:proofErr w:type="spellEnd"/>
      <w:r w:rsidRPr="00A11BDB">
        <w:rPr>
          <w:rFonts w:ascii="Times New Roman" w:hAnsi="Times New Roman" w:cs="Times New Roman"/>
          <w:sz w:val="28"/>
          <w:szCs w:val="28"/>
        </w:rPr>
        <w:t xml:space="preserve">.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Спортсменами района по состоянию на 01 октября 2024 года завоевано 271 медаль различного достоинства, что чуть выше уровня аналогичного периода прошлого года </w:t>
      </w:r>
      <w:r w:rsidRPr="00A11BDB">
        <w:rPr>
          <w:rFonts w:ascii="Times New Roman" w:hAnsi="Times New Roman" w:cs="Times New Roman"/>
          <w:i/>
          <w:sz w:val="28"/>
          <w:szCs w:val="28"/>
        </w:rPr>
        <w:t>(9 месяцев 2023 года - 267 медалей)</w:t>
      </w:r>
      <w:r w:rsidRPr="00A11BDB">
        <w:rPr>
          <w:rFonts w:ascii="Times New Roman" w:hAnsi="Times New Roman" w:cs="Times New Roman"/>
          <w:sz w:val="28"/>
          <w:szCs w:val="28"/>
        </w:rPr>
        <w:t xml:space="preserve">. </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Продолжается работа по строительству крытого хоккейного корта с искусственным льдом в р.п. Таврическое. В отчетном периоде на сумму 14,2 млн. рублей </w:t>
      </w:r>
      <w:r w:rsidRPr="00A11BDB">
        <w:rPr>
          <w:rFonts w:ascii="Times New Roman" w:hAnsi="Times New Roman" w:cs="Times New Roman"/>
          <w:i/>
          <w:sz w:val="28"/>
          <w:szCs w:val="28"/>
        </w:rPr>
        <w:t>(местный бюджет)</w:t>
      </w:r>
      <w:r w:rsidRPr="00A11BDB">
        <w:rPr>
          <w:rFonts w:ascii="Times New Roman" w:hAnsi="Times New Roman" w:cs="Times New Roman"/>
          <w:sz w:val="28"/>
          <w:szCs w:val="28"/>
        </w:rPr>
        <w:t xml:space="preserve"> выполнено устройство раздевалок, проведены электромонтажные работы, приобретен хоккейный корт. До конца </w:t>
      </w:r>
      <w:r w:rsidRPr="00A11BDB">
        <w:rPr>
          <w:rFonts w:ascii="Times New Roman" w:hAnsi="Times New Roman" w:cs="Times New Roman"/>
          <w:sz w:val="28"/>
          <w:szCs w:val="28"/>
        </w:rPr>
        <w:lastRenderedPageBreak/>
        <w:t>года планируется официальное открытие объекта.</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За 9 месяцев текущего года израсходовано из средств районного бюджета 2,6 млн. рублей на приобретение лыжероллеров, спортивного мотоцикла, хоккейного корта в д. </w:t>
      </w:r>
      <w:proofErr w:type="spellStart"/>
      <w:r w:rsidRPr="00A11BDB">
        <w:rPr>
          <w:rFonts w:ascii="Times New Roman" w:hAnsi="Times New Roman" w:cs="Times New Roman"/>
          <w:sz w:val="28"/>
          <w:szCs w:val="28"/>
        </w:rPr>
        <w:t>Камышино</w:t>
      </w:r>
      <w:proofErr w:type="spellEnd"/>
      <w:r w:rsidRPr="00A11BDB">
        <w:rPr>
          <w:rFonts w:ascii="Times New Roman" w:hAnsi="Times New Roman" w:cs="Times New Roman"/>
          <w:sz w:val="28"/>
          <w:szCs w:val="28"/>
        </w:rPr>
        <w:t xml:space="preserve">, спортивного инвентаря </w:t>
      </w:r>
      <w:r w:rsidRPr="00A11BDB">
        <w:rPr>
          <w:rFonts w:ascii="Times New Roman" w:hAnsi="Times New Roman" w:cs="Times New Roman"/>
          <w:i/>
          <w:sz w:val="28"/>
          <w:szCs w:val="28"/>
        </w:rPr>
        <w:t>(клюшки, мячи)</w:t>
      </w:r>
      <w:r w:rsidRPr="00A11BDB">
        <w:rPr>
          <w:rFonts w:ascii="Times New Roman" w:hAnsi="Times New Roman" w:cs="Times New Roman"/>
          <w:sz w:val="28"/>
          <w:szCs w:val="28"/>
        </w:rPr>
        <w:t xml:space="preserve"> и др.</w:t>
      </w:r>
    </w:p>
    <w:p w:rsidR="00A11BDB" w:rsidRPr="00A11BDB" w:rsidRDefault="00A11BDB" w:rsidP="00A11BDB">
      <w:pPr>
        <w:pStyle w:val="ConsPlusNormal"/>
        <w:ind w:firstLine="335"/>
        <w:jc w:val="both"/>
        <w:rPr>
          <w:rFonts w:ascii="Times New Roman" w:hAnsi="Times New Roman" w:cs="Times New Roman"/>
          <w:sz w:val="28"/>
          <w:szCs w:val="28"/>
        </w:rPr>
      </w:pPr>
      <w:r w:rsidRPr="00A11BDB">
        <w:rPr>
          <w:rFonts w:ascii="Times New Roman" w:hAnsi="Times New Roman" w:cs="Times New Roman"/>
          <w:sz w:val="28"/>
          <w:szCs w:val="28"/>
        </w:rPr>
        <w:t xml:space="preserve">В целях улучшения </w:t>
      </w:r>
      <w:r w:rsidRPr="00A11BDB">
        <w:rPr>
          <w:rFonts w:ascii="Times New Roman" w:hAnsi="Times New Roman" w:cs="Times New Roman"/>
          <w:b/>
          <w:sz w:val="28"/>
          <w:szCs w:val="28"/>
        </w:rPr>
        <w:t>экологической обстановки</w:t>
      </w:r>
      <w:r w:rsidRPr="00A11BDB">
        <w:rPr>
          <w:rFonts w:ascii="Times New Roman" w:hAnsi="Times New Roman" w:cs="Times New Roman"/>
          <w:sz w:val="28"/>
          <w:szCs w:val="28"/>
        </w:rPr>
        <w:t xml:space="preserve"> Администрация района ежегодно принимает участие в конкурсных отборах по выделению денежных средств на выполнение работ по ликвидации несанкционированных мест размещения твердых бытовых отходов. </w:t>
      </w:r>
      <w:proofErr w:type="gramStart"/>
      <w:r w:rsidRPr="00A11BDB">
        <w:rPr>
          <w:rFonts w:ascii="Times New Roman" w:hAnsi="Times New Roman" w:cs="Times New Roman"/>
          <w:sz w:val="28"/>
          <w:szCs w:val="28"/>
        </w:rPr>
        <w:t xml:space="preserve">Так, в 2024 году получена субсидия в размере 16,3 млн. рублей на ликвидацию несанкционированных мест размещения твердых коммунальных отходов: д. </w:t>
      </w:r>
      <w:proofErr w:type="spellStart"/>
      <w:r w:rsidRPr="00A11BDB">
        <w:rPr>
          <w:rFonts w:ascii="Times New Roman" w:hAnsi="Times New Roman" w:cs="Times New Roman"/>
          <w:sz w:val="28"/>
          <w:szCs w:val="28"/>
        </w:rPr>
        <w:t>Солоновка</w:t>
      </w:r>
      <w:proofErr w:type="spellEnd"/>
      <w:r w:rsidRPr="00A11BDB">
        <w:rPr>
          <w:rFonts w:ascii="Times New Roman" w:hAnsi="Times New Roman" w:cs="Times New Roman"/>
          <w:sz w:val="28"/>
          <w:szCs w:val="28"/>
        </w:rPr>
        <w:t xml:space="preserve"> </w:t>
      </w:r>
      <w:r w:rsidRPr="00A11BDB">
        <w:rPr>
          <w:rFonts w:ascii="Times New Roman" w:hAnsi="Times New Roman" w:cs="Times New Roman"/>
          <w:i/>
          <w:sz w:val="28"/>
          <w:szCs w:val="28"/>
        </w:rPr>
        <w:t>(1,7 млн. рублей)</w:t>
      </w:r>
      <w:r w:rsidRPr="00A11BDB">
        <w:rPr>
          <w:rFonts w:ascii="Times New Roman" w:hAnsi="Times New Roman" w:cs="Times New Roman"/>
          <w:sz w:val="28"/>
          <w:szCs w:val="28"/>
        </w:rPr>
        <w:t xml:space="preserve">, д. </w:t>
      </w:r>
      <w:proofErr w:type="spellStart"/>
      <w:r w:rsidRPr="00A11BDB">
        <w:rPr>
          <w:rFonts w:ascii="Times New Roman" w:hAnsi="Times New Roman" w:cs="Times New Roman"/>
          <w:sz w:val="28"/>
          <w:szCs w:val="28"/>
        </w:rPr>
        <w:t>Черноглазовка</w:t>
      </w:r>
      <w:proofErr w:type="spellEnd"/>
      <w:r w:rsidRPr="00A11BDB">
        <w:rPr>
          <w:rFonts w:ascii="Times New Roman" w:hAnsi="Times New Roman" w:cs="Times New Roman"/>
          <w:sz w:val="28"/>
          <w:szCs w:val="28"/>
        </w:rPr>
        <w:t xml:space="preserve"> </w:t>
      </w:r>
      <w:r w:rsidRPr="00A11BDB">
        <w:rPr>
          <w:rFonts w:ascii="Times New Roman" w:hAnsi="Times New Roman" w:cs="Times New Roman"/>
          <w:i/>
          <w:sz w:val="28"/>
          <w:szCs w:val="28"/>
        </w:rPr>
        <w:t>(2,5 млн. рублей)</w:t>
      </w:r>
      <w:r w:rsidRPr="00A11BDB">
        <w:rPr>
          <w:rFonts w:ascii="Times New Roman" w:hAnsi="Times New Roman" w:cs="Times New Roman"/>
          <w:sz w:val="28"/>
          <w:szCs w:val="28"/>
        </w:rPr>
        <w:t xml:space="preserve">, д. Сосновка </w:t>
      </w:r>
      <w:r w:rsidRPr="00A11BDB">
        <w:rPr>
          <w:rFonts w:ascii="Times New Roman" w:hAnsi="Times New Roman" w:cs="Times New Roman"/>
          <w:i/>
          <w:sz w:val="28"/>
          <w:szCs w:val="28"/>
        </w:rPr>
        <w:t>(4,8 млн. рублей)</w:t>
      </w:r>
      <w:r w:rsidRPr="00A11BDB">
        <w:rPr>
          <w:rFonts w:ascii="Times New Roman" w:hAnsi="Times New Roman" w:cs="Times New Roman"/>
          <w:sz w:val="28"/>
          <w:szCs w:val="28"/>
        </w:rPr>
        <w:t xml:space="preserve">, с. Пристанское </w:t>
      </w:r>
      <w:r w:rsidRPr="00A11BDB">
        <w:rPr>
          <w:rFonts w:ascii="Times New Roman" w:hAnsi="Times New Roman" w:cs="Times New Roman"/>
          <w:i/>
          <w:sz w:val="28"/>
          <w:szCs w:val="28"/>
        </w:rPr>
        <w:t>(7,3 млн. рублей)</w:t>
      </w:r>
      <w:r w:rsidRPr="00A11BDB">
        <w:rPr>
          <w:rFonts w:ascii="Times New Roman" w:hAnsi="Times New Roman" w:cs="Times New Roman"/>
          <w:sz w:val="28"/>
          <w:szCs w:val="28"/>
        </w:rPr>
        <w:t xml:space="preserve">. </w:t>
      </w:r>
      <w:proofErr w:type="gramEnd"/>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По состоянию на 01 октября 2024 года несанкционированные места размещения твердых коммунальных отходов ликвидированы в д. </w:t>
      </w:r>
      <w:proofErr w:type="spellStart"/>
      <w:r w:rsidRPr="00A11BDB">
        <w:rPr>
          <w:rFonts w:ascii="Times New Roman" w:hAnsi="Times New Roman" w:cs="Times New Roman"/>
          <w:sz w:val="28"/>
          <w:szCs w:val="28"/>
        </w:rPr>
        <w:t>Черноглазовка</w:t>
      </w:r>
      <w:proofErr w:type="spellEnd"/>
      <w:r w:rsidRPr="00A11BDB">
        <w:rPr>
          <w:rFonts w:ascii="Times New Roman" w:hAnsi="Times New Roman" w:cs="Times New Roman"/>
          <w:sz w:val="28"/>
          <w:szCs w:val="28"/>
        </w:rPr>
        <w:t xml:space="preserve"> и с. </w:t>
      </w:r>
      <w:proofErr w:type="gramStart"/>
      <w:r w:rsidRPr="00A11BDB">
        <w:rPr>
          <w:rFonts w:ascii="Times New Roman" w:hAnsi="Times New Roman" w:cs="Times New Roman"/>
          <w:sz w:val="28"/>
          <w:szCs w:val="28"/>
        </w:rPr>
        <w:t>Пристанское</w:t>
      </w:r>
      <w:proofErr w:type="gramEnd"/>
      <w:r w:rsidRPr="00A11BDB">
        <w:rPr>
          <w:rFonts w:ascii="Times New Roman" w:hAnsi="Times New Roman" w:cs="Times New Roman"/>
          <w:sz w:val="28"/>
          <w:szCs w:val="28"/>
        </w:rPr>
        <w:t>. По остальным объектам завершение работ планируется в 4 квартале 2024 года.</w:t>
      </w:r>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 xml:space="preserve">В истекшем периоде 2024 года на уровень сельских поселений переданы полномочия по участию в организации деятельности по накоплению </w:t>
      </w:r>
      <w:r w:rsidRPr="00A11BDB">
        <w:rPr>
          <w:rFonts w:ascii="Times New Roman" w:hAnsi="Times New Roman" w:cs="Times New Roman"/>
          <w:i/>
          <w:sz w:val="28"/>
          <w:szCs w:val="28"/>
        </w:rPr>
        <w:t>(в том числе раздельному накоплению)</w:t>
      </w:r>
      <w:r w:rsidRPr="00A11BDB">
        <w:rPr>
          <w:rFonts w:ascii="Times New Roman" w:hAnsi="Times New Roman" w:cs="Times New Roman"/>
          <w:sz w:val="28"/>
          <w:szCs w:val="28"/>
        </w:rPr>
        <w:t>, сбору, транспортированию, обработке, утилизации, обезвреживанию, захоронению твердых коммунальных отходов в размере 3 млн. рублей.</w:t>
      </w:r>
    </w:p>
    <w:p w:rsidR="00A11BDB" w:rsidRDefault="00A11BDB" w:rsidP="00A11BDB">
      <w:pPr>
        <w:pStyle w:val="ConsPlusNormal"/>
        <w:ind w:firstLine="567"/>
        <w:jc w:val="both"/>
        <w:rPr>
          <w:rFonts w:ascii="Times New Roman" w:hAnsi="Times New Roman" w:cs="Times New Roman"/>
          <w:sz w:val="28"/>
          <w:szCs w:val="28"/>
        </w:rPr>
      </w:pPr>
    </w:p>
    <w:p w:rsidR="00A11BDB" w:rsidRPr="00BA2407" w:rsidRDefault="00A11BDB" w:rsidP="00A11BDB">
      <w:pPr>
        <w:pStyle w:val="ConsPlusNormal"/>
        <w:ind w:firstLine="567"/>
        <w:jc w:val="both"/>
        <w:rPr>
          <w:rFonts w:ascii="Times New Roman" w:hAnsi="Times New Roman" w:cs="Times New Roman"/>
          <w:sz w:val="28"/>
          <w:szCs w:val="28"/>
        </w:rPr>
      </w:pPr>
    </w:p>
    <w:tbl>
      <w:tblPr>
        <w:tblW w:w="10560" w:type="dxa"/>
        <w:tblInd w:w="-601" w:type="dxa"/>
        <w:tblLayout w:type="fixed"/>
        <w:tblLook w:val="04A0"/>
      </w:tblPr>
      <w:tblGrid>
        <w:gridCol w:w="2156"/>
        <w:gridCol w:w="821"/>
        <w:gridCol w:w="876"/>
        <w:gridCol w:w="923"/>
        <w:gridCol w:w="957"/>
        <w:gridCol w:w="957"/>
        <w:gridCol w:w="957"/>
        <w:gridCol w:w="957"/>
        <w:gridCol w:w="957"/>
        <w:gridCol w:w="999"/>
      </w:tblGrid>
      <w:tr w:rsidR="00A11BDB" w:rsidRPr="008A4D1C" w:rsidTr="003F6022">
        <w:trPr>
          <w:trHeight w:val="529"/>
        </w:trPr>
        <w:tc>
          <w:tcPr>
            <w:tcW w:w="10560" w:type="dxa"/>
            <w:gridSpan w:val="10"/>
            <w:vMerge w:val="restart"/>
            <w:tcBorders>
              <w:top w:val="nil"/>
              <w:left w:val="nil"/>
              <w:bottom w:val="single" w:sz="4" w:space="0" w:color="000000"/>
              <w:right w:val="nil"/>
            </w:tcBorders>
            <w:shd w:val="clear" w:color="auto" w:fill="auto"/>
            <w:hideMark/>
          </w:tcPr>
          <w:p w:rsidR="00A11BDB" w:rsidRPr="00A11BDB" w:rsidRDefault="00A11BDB" w:rsidP="003F6022">
            <w:pPr>
              <w:jc w:val="center"/>
              <w:rPr>
                <w:rFonts w:ascii="Times New Roman" w:hAnsi="Times New Roman" w:cs="Times New Roman"/>
                <w:b/>
                <w:bCs/>
                <w:color w:val="000000"/>
                <w:sz w:val="28"/>
                <w:szCs w:val="28"/>
              </w:rPr>
            </w:pPr>
            <w:r w:rsidRPr="00A11BDB">
              <w:rPr>
                <w:rFonts w:ascii="Times New Roman" w:hAnsi="Times New Roman" w:cs="Times New Roman"/>
                <w:b/>
                <w:bCs/>
                <w:color w:val="000000"/>
                <w:sz w:val="28"/>
                <w:szCs w:val="28"/>
              </w:rPr>
              <w:t xml:space="preserve">Раздел 2.Основные показатели </w:t>
            </w:r>
            <w:proofErr w:type="gramStart"/>
            <w:r w:rsidRPr="00A11BDB">
              <w:rPr>
                <w:rFonts w:ascii="Times New Roman" w:hAnsi="Times New Roman" w:cs="Times New Roman"/>
                <w:b/>
                <w:bCs/>
                <w:color w:val="000000"/>
                <w:sz w:val="28"/>
                <w:szCs w:val="28"/>
              </w:rPr>
              <w:t>проекта прогноза социально-экономического развития Таврического муниципального района Омской области</w:t>
            </w:r>
            <w:proofErr w:type="gramEnd"/>
            <w:r w:rsidRPr="00A11BDB">
              <w:rPr>
                <w:rFonts w:ascii="Times New Roman" w:hAnsi="Times New Roman" w:cs="Times New Roman"/>
                <w:b/>
                <w:bCs/>
                <w:color w:val="000000"/>
                <w:sz w:val="28"/>
                <w:szCs w:val="28"/>
              </w:rPr>
              <w:t xml:space="preserve"> на 2025 год и на период до 2027 года                                                                                                                                                                                               </w:t>
            </w:r>
          </w:p>
        </w:tc>
      </w:tr>
      <w:tr w:rsidR="00A11BDB" w:rsidRPr="008A4D1C" w:rsidTr="003F6022">
        <w:trPr>
          <w:trHeight w:val="529"/>
        </w:trPr>
        <w:tc>
          <w:tcPr>
            <w:tcW w:w="10560" w:type="dxa"/>
            <w:gridSpan w:val="10"/>
            <w:vMerge/>
            <w:tcBorders>
              <w:top w:val="nil"/>
              <w:left w:val="nil"/>
              <w:bottom w:val="single" w:sz="4" w:space="0" w:color="000000"/>
              <w:right w:val="nil"/>
            </w:tcBorders>
            <w:vAlign w:val="center"/>
            <w:hideMark/>
          </w:tcPr>
          <w:p w:rsidR="00A11BDB" w:rsidRPr="00A11BDB" w:rsidRDefault="00A11BDB" w:rsidP="003F6022">
            <w:pPr>
              <w:rPr>
                <w:rFonts w:ascii="Times New Roman" w:hAnsi="Times New Roman" w:cs="Times New Roman"/>
                <w:b/>
                <w:bCs/>
                <w:color w:val="000000"/>
                <w:sz w:val="28"/>
                <w:szCs w:val="28"/>
              </w:rPr>
            </w:pPr>
          </w:p>
        </w:tc>
      </w:tr>
      <w:tr w:rsidR="00A11BDB" w:rsidTr="003F6022">
        <w:trPr>
          <w:trHeight w:val="315"/>
        </w:trPr>
        <w:tc>
          <w:tcPr>
            <w:tcW w:w="21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Показатели</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rsidR="00A11BDB" w:rsidRDefault="00A11BDB" w:rsidP="003F6022">
            <w:pPr>
              <w:jc w:val="center"/>
              <w:rPr>
                <w:color w:val="000000"/>
              </w:rPr>
            </w:pPr>
            <w:r>
              <w:rPr>
                <w:color w:val="000000"/>
              </w:rPr>
              <w:t>Единица измерения</w:t>
            </w:r>
          </w:p>
        </w:tc>
        <w:tc>
          <w:tcPr>
            <w:tcW w:w="876"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отчет</w:t>
            </w:r>
          </w:p>
        </w:tc>
        <w:tc>
          <w:tcPr>
            <w:tcW w:w="923"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оценка</w:t>
            </w:r>
          </w:p>
        </w:tc>
        <w:tc>
          <w:tcPr>
            <w:tcW w:w="5782" w:type="dxa"/>
            <w:gridSpan w:val="6"/>
            <w:tcBorders>
              <w:top w:val="single" w:sz="4" w:space="0" w:color="auto"/>
              <w:left w:val="nil"/>
              <w:bottom w:val="single" w:sz="4" w:space="0" w:color="auto"/>
              <w:right w:val="single" w:sz="4" w:space="0" w:color="auto"/>
            </w:tcBorders>
            <w:shd w:val="clear" w:color="auto" w:fill="auto"/>
            <w:noWrap/>
            <w:vAlign w:val="center"/>
            <w:hideMark/>
          </w:tcPr>
          <w:p w:rsidR="00A11BDB" w:rsidRPr="00A11BDB" w:rsidRDefault="00A11BDB" w:rsidP="003F6022">
            <w:pPr>
              <w:jc w:val="center"/>
              <w:rPr>
                <w:rFonts w:ascii="Times New Roman" w:hAnsi="Times New Roman" w:cs="Times New Roman"/>
                <w:color w:val="000000"/>
              </w:rPr>
            </w:pPr>
            <w:r w:rsidRPr="00A11BDB">
              <w:rPr>
                <w:rFonts w:ascii="Times New Roman" w:hAnsi="Times New Roman" w:cs="Times New Roman"/>
                <w:color w:val="000000"/>
              </w:rPr>
              <w:t>Прогноз</w:t>
            </w:r>
          </w:p>
        </w:tc>
      </w:tr>
      <w:tr w:rsidR="00A11BDB" w:rsidTr="003F6022">
        <w:trPr>
          <w:trHeight w:val="315"/>
        </w:trPr>
        <w:tc>
          <w:tcPr>
            <w:tcW w:w="2156" w:type="dxa"/>
            <w:vMerge/>
            <w:tcBorders>
              <w:top w:val="nil"/>
              <w:left w:val="single" w:sz="4" w:space="0" w:color="auto"/>
              <w:bottom w:val="single" w:sz="4" w:space="0" w:color="auto"/>
              <w:right w:val="single" w:sz="4" w:space="0" w:color="auto"/>
            </w:tcBorders>
            <w:vAlign w:val="center"/>
            <w:hideMark/>
          </w:tcPr>
          <w:p w:rsidR="00A11BDB" w:rsidRDefault="00A11BDB" w:rsidP="003F6022">
            <w:pPr>
              <w:rPr>
                <w:color w:val="000000"/>
              </w:rPr>
            </w:pPr>
          </w:p>
        </w:tc>
        <w:tc>
          <w:tcPr>
            <w:tcW w:w="821" w:type="dxa"/>
            <w:vMerge/>
            <w:tcBorders>
              <w:top w:val="nil"/>
              <w:left w:val="single" w:sz="4" w:space="0" w:color="auto"/>
              <w:bottom w:val="single" w:sz="4" w:space="0" w:color="auto"/>
              <w:right w:val="single" w:sz="4" w:space="0" w:color="auto"/>
            </w:tcBorders>
            <w:vAlign w:val="center"/>
            <w:hideMark/>
          </w:tcPr>
          <w:p w:rsidR="00A11BDB" w:rsidRDefault="00A11BDB" w:rsidP="003F6022">
            <w:pPr>
              <w:rPr>
                <w:color w:val="000000"/>
              </w:rPr>
            </w:pPr>
          </w:p>
        </w:tc>
        <w:tc>
          <w:tcPr>
            <w:tcW w:w="876"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A11BDB" w:rsidRDefault="00A11BDB" w:rsidP="003F6022">
            <w:pPr>
              <w:jc w:val="center"/>
              <w:rPr>
                <w:color w:val="000000"/>
              </w:rPr>
            </w:pPr>
            <w:r>
              <w:rPr>
                <w:color w:val="000000"/>
              </w:rPr>
              <w:t>2023 год</w:t>
            </w:r>
          </w:p>
        </w:tc>
        <w:tc>
          <w:tcPr>
            <w:tcW w:w="923"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A11BDB" w:rsidRDefault="00A11BDB" w:rsidP="003F6022">
            <w:pPr>
              <w:jc w:val="center"/>
              <w:rPr>
                <w:color w:val="000000"/>
              </w:rPr>
            </w:pPr>
            <w:r>
              <w:rPr>
                <w:color w:val="000000"/>
              </w:rPr>
              <w:t>2024 год</w:t>
            </w:r>
          </w:p>
        </w:tc>
        <w:tc>
          <w:tcPr>
            <w:tcW w:w="1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A11BDB" w:rsidRDefault="00A11BDB" w:rsidP="003F6022">
            <w:pPr>
              <w:jc w:val="center"/>
              <w:rPr>
                <w:color w:val="000000"/>
              </w:rPr>
            </w:pPr>
            <w:r>
              <w:rPr>
                <w:color w:val="000000"/>
              </w:rPr>
              <w:t>2025 год</w:t>
            </w:r>
          </w:p>
        </w:tc>
        <w:tc>
          <w:tcPr>
            <w:tcW w:w="1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A11BDB" w:rsidRDefault="00A11BDB" w:rsidP="003F6022">
            <w:pPr>
              <w:jc w:val="center"/>
              <w:rPr>
                <w:color w:val="000000"/>
              </w:rPr>
            </w:pPr>
            <w:r>
              <w:rPr>
                <w:color w:val="000000"/>
              </w:rPr>
              <w:t>2026 год</w:t>
            </w:r>
          </w:p>
        </w:tc>
        <w:tc>
          <w:tcPr>
            <w:tcW w:w="1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A11BDB" w:rsidRDefault="00A11BDB" w:rsidP="003F6022">
            <w:pPr>
              <w:jc w:val="center"/>
              <w:rPr>
                <w:color w:val="000000"/>
              </w:rPr>
            </w:pPr>
            <w:r>
              <w:rPr>
                <w:color w:val="000000"/>
              </w:rPr>
              <w:t>2027 год</w:t>
            </w:r>
          </w:p>
        </w:tc>
      </w:tr>
      <w:tr w:rsidR="00A11BDB" w:rsidTr="003F6022">
        <w:trPr>
          <w:trHeight w:val="570"/>
        </w:trPr>
        <w:tc>
          <w:tcPr>
            <w:tcW w:w="2156" w:type="dxa"/>
            <w:vMerge/>
            <w:tcBorders>
              <w:top w:val="nil"/>
              <w:left w:val="single" w:sz="4" w:space="0" w:color="auto"/>
              <w:bottom w:val="single" w:sz="4" w:space="0" w:color="auto"/>
              <w:right w:val="single" w:sz="4" w:space="0" w:color="auto"/>
            </w:tcBorders>
            <w:vAlign w:val="center"/>
            <w:hideMark/>
          </w:tcPr>
          <w:p w:rsidR="00A11BDB" w:rsidRDefault="00A11BDB" w:rsidP="003F6022">
            <w:pPr>
              <w:rPr>
                <w:color w:val="000000"/>
              </w:rPr>
            </w:pPr>
          </w:p>
        </w:tc>
        <w:tc>
          <w:tcPr>
            <w:tcW w:w="821" w:type="dxa"/>
            <w:vMerge/>
            <w:tcBorders>
              <w:top w:val="nil"/>
              <w:left w:val="single" w:sz="4" w:space="0" w:color="auto"/>
              <w:bottom w:val="single" w:sz="4" w:space="0" w:color="auto"/>
              <w:right w:val="single" w:sz="4" w:space="0" w:color="auto"/>
            </w:tcBorders>
            <w:vAlign w:val="center"/>
            <w:hideMark/>
          </w:tcPr>
          <w:p w:rsidR="00A11BDB" w:rsidRDefault="00A11BDB" w:rsidP="003F6022">
            <w:pPr>
              <w:rPr>
                <w:color w:val="000000"/>
              </w:rPr>
            </w:pPr>
          </w:p>
        </w:tc>
        <w:tc>
          <w:tcPr>
            <w:tcW w:w="876" w:type="dxa"/>
            <w:vMerge/>
            <w:tcBorders>
              <w:top w:val="nil"/>
              <w:left w:val="single" w:sz="4" w:space="0" w:color="auto"/>
              <w:bottom w:val="single" w:sz="4" w:space="0" w:color="auto"/>
              <w:right w:val="single" w:sz="4" w:space="0" w:color="auto"/>
            </w:tcBorders>
            <w:vAlign w:val="center"/>
            <w:hideMark/>
          </w:tcPr>
          <w:p w:rsidR="00A11BDB" w:rsidRDefault="00A11BDB" w:rsidP="003F6022">
            <w:pPr>
              <w:rPr>
                <w:color w:val="000000"/>
              </w:rPr>
            </w:pPr>
          </w:p>
        </w:tc>
        <w:tc>
          <w:tcPr>
            <w:tcW w:w="923" w:type="dxa"/>
            <w:vMerge/>
            <w:tcBorders>
              <w:top w:val="nil"/>
              <w:left w:val="single" w:sz="4" w:space="0" w:color="auto"/>
              <w:bottom w:val="single" w:sz="4" w:space="0" w:color="auto"/>
              <w:right w:val="single" w:sz="4" w:space="0" w:color="auto"/>
            </w:tcBorders>
            <w:vAlign w:val="center"/>
            <w:hideMark/>
          </w:tcPr>
          <w:p w:rsidR="00A11BDB" w:rsidRDefault="00A11BDB" w:rsidP="003F6022">
            <w:pPr>
              <w:rPr>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rPr>
            </w:pPr>
            <w:r>
              <w:rPr>
                <w:color w:val="000000"/>
              </w:rPr>
              <w:t>1-й              вариант</w:t>
            </w:r>
          </w:p>
        </w:tc>
        <w:tc>
          <w:tcPr>
            <w:tcW w:w="957"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rPr>
            </w:pPr>
            <w:r>
              <w:rPr>
                <w:color w:val="000000"/>
              </w:rPr>
              <w:t>2-й              вариант</w:t>
            </w:r>
          </w:p>
        </w:tc>
        <w:tc>
          <w:tcPr>
            <w:tcW w:w="957"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rPr>
            </w:pPr>
            <w:r>
              <w:rPr>
                <w:color w:val="000000"/>
              </w:rPr>
              <w:t>1-й              вариант</w:t>
            </w:r>
          </w:p>
        </w:tc>
        <w:tc>
          <w:tcPr>
            <w:tcW w:w="957"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rPr>
            </w:pPr>
            <w:r>
              <w:rPr>
                <w:color w:val="000000"/>
              </w:rPr>
              <w:t>2-й              вариант</w:t>
            </w:r>
          </w:p>
        </w:tc>
        <w:tc>
          <w:tcPr>
            <w:tcW w:w="957"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rPr>
            </w:pPr>
            <w:r>
              <w:rPr>
                <w:color w:val="000000"/>
              </w:rPr>
              <w:t>1-й              вариант</w:t>
            </w:r>
          </w:p>
        </w:tc>
        <w:tc>
          <w:tcPr>
            <w:tcW w:w="997"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rPr>
            </w:pPr>
            <w:r>
              <w:rPr>
                <w:color w:val="000000"/>
              </w:rPr>
              <w:t>2-й              вариант</w:t>
            </w:r>
          </w:p>
        </w:tc>
      </w:tr>
      <w:tr w:rsidR="00A11BDB" w:rsidTr="003F6022">
        <w:trPr>
          <w:trHeight w:val="315"/>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1</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rPr>
            </w:pPr>
            <w:r>
              <w:rPr>
                <w:color w:val="000000"/>
              </w:rPr>
              <w:t>2</w:t>
            </w:r>
          </w:p>
        </w:tc>
        <w:tc>
          <w:tcPr>
            <w:tcW w:w="876" w:type="dxa"/>
            <w:tcBorders>
              <w:top w:val="nil"/>
              <w:left w:val="nil"/>
              <w:bottom w:val="single" w:sz="4" w:space="0" w:color="auto"/>
              <w:right w:val="single" w:sz="4" w:space="0" w:color="auto"/>
            </w:tcBorders>
            <w:shd w:val="clear" w:color="000000" w:fill="DAEEF3"/>
            <w:noWrap/>
            <w:vAlign w:val="center"/>
            <w:hideMark/>
          </w:tcPr>
          <w:p w:rsidR="00A11BDB" w:rsidRDefault="00A11BDB" w:rsidP="003F6022">
            <w:pPr>
              <w:jc w:val="center"/>
              <w:rPr>
                <w:color w:val="000000"/>
              </w:rPr>
            </w:pPr>
            <w:r>
              <w:rPr>
                <w:color w:val="000000"/>
              </w:rPr>
              <w:t>10</w:t>
            </w:r>
          </w:p>
        </w:tc>
        <w:tc>
          <w:tcPr>
            <w:tcW w:w="923" w:type="dxa"/>
            <w:tcBorders>
              <w:top w:val="nil"/>
              <w:left w:val="nil"/>
              <w:bottom w:val="single" w:sz="4" w:space="0" w:color="auto"/>
              <w:right w:val="single" w:sz="4" w:space="0" w:color="auto"/>
            </w:tcBorders>
            <w:shd w:val="clear" w:color="000000" w:fill="DAEEF3"/>
            <w:noWrap/>
            <w:vAlign w:val="center"/>
            <w:hideMark/>
          </w:tcPr>
          <w:p w:rsidR="00A11BDB" w:rsidRDefault="00A11BDB" w:rsidP="003F6022">
            <w:pPr>
              <w:jc w:val="center"/>
              <w:rPr>
                <w:color w:val="000000"/>
              </w:rPr>
            </w:pPr>
            <w:r>
              <w:rPr>
                <w:color w:val="000000"/>
              </w:rPr>
              <w:t>11</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12</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13</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14</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15</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16</w:t>
            </w:r>
          </w:p>
        </w:tc>
        <w:tc>
          <w:tcPr>
            <w:tcW w:w="99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center"/>
              <w:rPr>
                <w:color w:val="000000"/>
              </w:rPr>
            </w:pPr>
            <w:r>
              <w:rPr>
                <w:color w:val="000000"/>
              </w:rPr>
              <w:t>17</w:t>
            </w:r>
          </w:p>
        </w:tc>
      </w:tr>
      <w:tr w:rsidR="00A11BDB" w:rsidTr="003F6022">
        <w:trPr>
          <w:trHeight w:val="615"/>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Default="00A11BDB" w:rsidP="003F6022">
            <w:pPr>
              <w:rPr>
                <w:color w:val="000000"/>
              </w:rPr>
            </w:pPr>
            <w:r>
              <w:rPr>
                <w:color w:val="000000"/>
              </w:rPr>
              <w:t>Индекс промышленного производства</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single" w:sz="4" w:space="0" w:color="auto"/>
              <w:bottom w:val="single" w:sz="4" w:space="0" w:color="auto"/>
              <w:right w:val="nil"/>
            </w:tcBorders>
            <w:shd w:val="clear" w:color="000000" w:fill="DAEEF3"/>
            <w:noWrap/>
            <w:vAlign w:val="bottom"/>
            <w:hideMark/>
          </w:tcPr>
          <w:p w:rsidR="00A11BDB" w:rsidRDefault="00A11BDB" w:rsidP="003F6022">
            <w:pPr>
              <w:jc w:val="right"/>
              <w:rPr>
                <w:color w:val="000000"/>
              </w:rPr>
            </w:pPr>
            <w:r>
              <w:rPr>
                <w:color w:val="000000"/>
              </w:rPr>
              <w:t>75,2</w:t>
            </w:r>
          </w:p>
        </w:tc>
        <w:tc>
          <w:tcPr>
            <w:tcW w:w="923" w:type="dxa"/>
            <w:tcBorders>
              <w:top w:val="nil"/>
              <w:left w:val="single" w:sz="4" w:space="0" w:color="auto"/>
              <w:bottom w:val="single" w:sz="4" w:space="0" w:color="auto"/>
              <w:right w:val="nil"/>
            </w:tcBorders>
            <w:shd w:val="clear" w:color="000000" w:fill="DAEEF3"/>
            <w:noWrap/>
            <w:vAlign w:val="bottom"/>
            <w:hideMark/>
          </w:tcPr>
          <w:p w:rsidR="00A11BDB" w:rsidRDefault="00A11BDB" w:rsidP="003F6022">
            <w:pPr>
              <w:jc w:val="right"/>
              <w:rPr>
                <w:color w:val="000000"/>
              </w:rPr>
            </w:pPr>
            <w:r>
              <w:rPr>
                <w:color w:val="000000"/>
              </w:rPr>
              <w:t>84,3</w:t>
            </w:r>
          </w:p>
        </w:tc>
        <w:tc>
          <w:tcPr>
            <w:tcW w:w="957" w:type="dxa"/>
            <w:tcBorders>
              <w:top w:val="nil"/>
              <w:left w:val="single" w:sz="4" w:space="0" w:color="auto"/>
              <w:bottom w:val="single" w:sz="4" w:space="0" w:color="auto"/>
              <w:right w:val="nil"/>
            </w:tcBorders>
            <w:shd w:val="clear" w:color="auto" w:fill="auto"/>
            <w:noWrap/>
            <w:vAlign w:val="bottom"/>
            <w:hideMark/>
          </w:tcPr>
          <w:p w:rsidR="00A11BDB" w:rsidRDefault="00A11BDB" w:rsidP="003F6022">
            <w:pPr>
              <w:jc w:val="right"/>
              <w:rPr>
                <w:color w:val="000000"/>
              </w:rPr>
            </w:pPr>
            <w:r>
              <w:rPr>
                <w:color w:val="000000"/>
              </w:rPr>
              <w:t>100,5</w:t>
            </w:r>
          </w:p>
        </w:tc>
        <w:tc>
          <w:tcPr>
            <w:tcW w:w="957" w:type="dxa"/>
            <w:tcBorders>
              <w:top w:val="nil"/>
              <w:left w:val="single" w:sz="4" w:space="0" w:color="auto"/>
              <w:bottom w:val="single" w:sz="4" w:space="0" w:color="auto"/>
              <w:right w:val="nil"/>
            </w:tcBorders>
            <w:shd w:val="clear" w:color="auto" w:fill="auto"/>
            <w:noWrap/>
            <w:vAlign w:val="bottom"/>
            <w:hideMark/>
          </w:tcPr>
          <w:p w:rsidR="00A11BDB" w:rsidRDefault="00A11BDB" w:rsidP="003F6022">
            <w:pPr>
              <w:jc w:val="right"/>
              <w:rPr>
                <w:color w:val="000000"/>
              </w:rPr>
            </w:pPr>
            <w:r>
              <w:rPr>
                <w:color w:val="000000"/>
              </w:rPr>
              <w:t>101,0</w:t>
            </w:r>
          </w:p>
        </w:tc>
        <w:tc>
          <w:tcPr>
            <w:tcW w:w="957" w:type="dxa"/>
            <w:tcBorders>
              <w:top w:val="nil"/>
              <w:left w:val="single" w:sz="4" w:space="0" w:color="auto"/>
              <w:bottom w:val="single" w:sz="4" w:space="0" w:color="auto"/>
              <w:right w:val="nil"/>
            </w:tcBorders>
            <w:shd w:val="clear" w:color="auto" w:fill="auto"/>
            <w:noWrap/>
            <w:vAlign w:val="bottom"/>
            <w:hideMark/>
          </w:tcPr>
          <w:p w:rsidR="00A11BDB" w:rsidRDefault="00A11BDB" w:rsidP="003F6022">
            <w:pPr>
              <w:jc w:val="right"/>
              <w:rPr>
                <w:color w:val="000000"/>
              </w:rPr>
            </w:pPr>
            <w:r>
              <w:rPr>
                <w:color w:val="000000"/>
              </w:rPr>
              <w:t>100,5</w:t>
            </w:r>
          </w:p>
        </w:tc>
        <w:tc>
          <w:tcPr>
            <w:tcW w:w="957" w:type="dxa"/>
            <w:tcBorders>
              <w:top w:val="nil"/>
              <w:left w:val="single" w:sz="4" w:space="0" w:color="auto"/>
              <w:bottom w:val="single" w:sz="4" w:space="0" w:color="auto"/>
              <w:right w:val="nil"/>
            </w:tcBorders>
            <w:shd w:val="clear" w:color="auto" w:fill="auto"/>
            <w:noWrap/>
            <w:vAlign w:val="bottom"/>
            <w:hideMark/>
          </w:tcPr>
          <w:p w:rsidR="00A11BDB" w:rsidRDefault="00A11BDB" w:rsidP="003F6022">
            <w:pPr>
              <w:jc w:val="right"/>
              <w:rPr>
                <w:color w:val="000000"/>
              </w:rPr>
            </w:pPr>
            <w:r>
              <w:rPr>
                <w:color w:val="000000"/>
              </w:rPr>
              <w:t>101,8</w:t>
            </w:r>
          </w:p>
        </w:tc>
        <w:tc>
          <w:tcPr>
            <w:tcW w:w="957" w:type="dxa"/>
            <w:tcBorders>
              <w:top w:val="nil"/>
              <w:left w:val="single" w:sz="4" w:space="0" w:color="auto"/>
              <w:bottom w:val="single" w:sz="4" w:space="0" w:color="auto"/>
              <w:right w:val="nil"/>
            </w:tcBorders>
            <w:shd w:val="clear" w:color="auto" w:fill="auto"/>
            <w:noWrap/>
            <w:vAlign w:val="bottom"/>
            <w:hideMark/>
          </w:tcPr>
          <w:p w:rsidR="00A11BDB" w:rsidRDefault="00A11BDB" w:rsidP="003F6022">
            <w:pPr>
              <w:jc w:val="right"/>
              <w:rPr>
                <w:color w:val="000000"/>
              </w:rPr>
            </w:pPr>
            <w:r>
              <w:rPr>
                <w:color w:val="000000"/>
              </w:rPr>
              <w:t>100,4</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102,1</w:t>
            </w:r>
          </w:p>
        </w:tc>
      </w:tr>
      <w:tr w:rsidR="00A11BDB" w:rsidTr="003F6022">
        <w:trPr>
          <w:trHeight w:val="315"/>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Default="00A11BDB" w:rsidP="003F6022">
            <w:pPr>
              <w:rPr>
                <w:i/>
                <w:iCs/>
                <w:color w:val="000000"/>
              </w:rPr>
            </w:pPr>
            <w:r>
              <w:rPr>
                <w:i/>
                <w:iCs/>
                <w:color w:val="000000"/>
              </w:rPr>
              <w:t>Обрабатывающие производства:</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rFonts w:ascii="Arial" w:hAnsi="Arial" w:cs="Arial"/>
                <w:sz w:val="20"/>
                <w:szCs w:val="20"/>
              </w:rPr>
            </w:pPr>
            <w:r>
              <w:rPr>
                <w:rFonts w:ascii="Arial" w:hAnsi="Arial" w:cs="Arial"/>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rFonts w:ascii="Arial" w:hAnsi="Arial" w:cs="Arial"/>
                <w:sz w:val="20"/>
                <w:szCs w:val="20"/>
              </w:rPr>
            </w:pPr>
            <w:r>
              <w:rPr>
                <w:rFonts w:ascii="Arial" w:hAnsi="Arial" w:cs="Arial"/>
                <w:sz w:val="20"/>
                <w:szCs w:val="2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rFonts w:ascii="Arial" w:hAnsi="Arial" w:cs="Arial"/>
                <w:sz w:val="20"/>
                <w:szCs w:val="20"/>
              </w:rPr>
            </w:pPr>
            <w:r>
              <w:rPr>
                <w:rFonts w:ascii="Arial" w:hAnsi="Arial" w:cs="Arial"/>
                <w:sz w:val="20"/>
                <w:szCs w:val="20"/>
              </w:rPr>
              <w:t> </w:t>
            </w:r>
          </w:p>
        </w:tc>
      </w:tr>
      <w:tr w:rsidR="00A11BDB" w:rsidTr="003F6022">
        <w:trPr>
          <w:trHeight w:val="315"/>
        </w:trPr>
        <w:tc>
          <w:tcPr>
            <w:tcW w:w="2156" w:type="dxa"/>
            <w:tcBorders>
              <w:top w:val="nil"/>
              <w:left w:val="single" w:sz="4" w:space="0" w:color="auto"/>
              <w:bottom w:val="single" w:sz="4" w:space="0" w:color="auto"/>
              <w:right w:val="single" w:sz="4" w:space="0" w:color="auto"/>
            </w:tcBorders>
            <w:shd w:val="clear" w:color="000000" w:fill="D9D9D9"/>
            <w:vAlign w:val="bottom"/>
            <w:hideMark/>
          </w:tcPr>
          <w:p w:rsidR="00A11BDB" w:rsidRDefault="00A11BDB" w:rsidP="003F6022">
            <w:pPr>
              <w:jc w:val="right"/>
              <w:rPr>
                <w:i/>
                <w:iCs/>
                <w:color w:val="000000"/>
              </w:rPr>
            </w:pPr>
            <w:r>
              <w:rPr>
                <w:i/>
                <w:iCs/>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rPr>
                <w:i/>
                <w:iCs/>
                <w:color w:val="000000"/>
                <w:sz w:val="20"/>
                <w:szCs w:val="20"/>
              </w:rPr>
            </w:pPr>
            <w:r>
              <w:rPr>
                <w:i/>
                <w:iCs/>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79,4</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89,0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100,3</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102,6</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103,1</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104,9</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104,6</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105,3</w:t>
            </w:r>
          </w:p>
        </w:tc>
      </w:tr>
      <w:tr w:rsidR="00A11BDB" w:rsidTr="003F6022">
        <w:trPr>
          <w:trHeight w:val="1290"/>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Pr="008A4D1C" w:rsidRDefault="00A11BDB" w:rsidP="003F6022">
            <w:pPr>
              <w:rPr>
                <w:color w:val="000000"/>
              </w:rPr>
            </w:pPr>
            <w:r w:rsidRPr="008A4D1C">
              <w:rPr>
                <w:color w:val="000000"/>
              </w:rPr>
              <w:lastRenderedPageBreak/>
              <w:t xml:space="preserve">Объем отгруженных товаров собственного производства, </w:t>
            </w:r>
            <w:r w:rsidRPr="008A4D1C">
              <w:rPr>
                <w:color w:val="000000"/>
              </w:rPr>
              <w:br/>
              <w:t>выполненных работ и услуг собственными силами</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4 821,0</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4 290,7</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4 305,40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4 403,2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4 438,50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4 619,0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4 642,67</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4 863,8</w:t>
            </w:r>
          </w:p>
        </w:tc>
      </w:tr>
      <w:tr w:rsidR="00A11BDB" w:rsidTr="003F6022">
        <w:trPr>
          <w:trHeight w:val="540"/>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Индекс производства</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76,0</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85,2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101,5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101,4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100,6</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101,3</w:t>
            </w:r>
          </w:p>
        </w:tc>
      </w:tr>
      <w:tr w:rsidR="00A11BDB" w:rsidRPr="008A4D1C" w:rsidTr="003F6022">
        <w:trPr>
          <w:trHeight w:val="630"/>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Pr="008A4D1C" w:rsidRDefault="00A11BDB" w:rsidP="003F6022">
            <w:pPr>
              <w:rPr>
                <w:i/>
                <w:iCs/>
                <w:color w:val="000000"/>
              </w:rPr>
            </w:pPr>
            <w:r w:rsidRPr="008A4D1C">
              <w:rPr>
                <w:i/>
                <w:iCs/>
                <w:color w:val="000000"/>
              </w:rPr>
              <w:t xml:space="preserve">Производство пищевых продуктов, включая напитки, и табака </w:t>
            </w:r>
          </w:p>
        </w:tc>
        <w:tc>
          <w:tcPr>
            <w:tcW w:w="821" w:type="dxa"/>
            <w:tcBorders>
              <w:top w:val="nil"/>
              <w:left w:val="nil"/>
              <w:bottom w:val="single" w:sz="4" w:space="0" w:color="auto"/>
              <w:right w:val="single" w:sz="4" w:space="0" w:color="auto"/>
            </w:tcBorders>
            <w:shd w:val="clear" w:color="auto" w:fill="auto"/>
            <w:vAlign w:val="center"/>
            <w:hideMark/>
          </w:tcPr>
          <w:p w:rsidR="00A11BDB" w:rsidRPr="008A4D1C"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r>
      <w:tr w:rsidR="00A11BDB" w:rsidTr="003F6022">
        <w:trPr>
          <w:trHeight w:val="480"/>
        </w:trPr>
        <w:tc>
          <w:tcPr>
            <w:tcW w:w="2156" w:type="dxa"/>
            <w:tcBorders>
              <w:top w:val="nil"/>
              <w:left w:val="single" w:sz="4" w:space="0" w:color="auto"/>
              <w:bottom w:val="single" w:sz="4" w:space="0" w:color="auto"/>
              <w:right w:val="single" w:sz="4" w:space="0" w:color="auto"/>
            </w:tcBorders>
            <w:shd w:val="clear" w:color="000000" w:fill="D9D9D9"/>
            <w:vAlign w:val="center"/>
            <w:hideMark/>
          </w:tcPr>
          <w:p w:rsidR="00A11BDB" w:rsidRDefault="00A11BDB" w:rsidP="003F6022">
            <w:pPr>
              <w:jc w:val="right"/>
              <w:rPr>
                <w:color w:val="000000"/>
              </w:rPr>
            </w:pPr>
            <w:r>
              <w:rPr>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105,0</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91,0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104,3</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105,9</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105,8</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106,3</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106,4</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107,1</w:t>
            </w:r>
          </w:p>
        </w:tc>
      </w:tr>
      <w:tr w:rsidR="00A11BDB" w:rsidTr="003F6022">
        <w:trPr>
          <w:trHeight w:val="1305"/>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Pr="008A4D1C" w:rsidRDefault="00A11BDB" w:rsidP="003F6022">
            <w:pPr>
              <w:rPr>
                <w:color w:val="000000"/>
              </w:rPr>
            </w:pPr>
            <w:r w:rsidRPr="008A4D1C">
              <w:rPr>
                <w:color w:val="000000"/>
              </w:rPr>
              <w:t>Объем отгруженных товаров собственного производства, выполненных работ и услуг собственными силами</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3964,8</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3608,0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3763,1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3820,8</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3981,4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4061,6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4236,2</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4349,92</w:t>
            </w:r>
          </w:p>
        </w:tc>
      </w:tr>
      <w:tr w:rsidR="00A11BDB" w:rsidTr="003F6022">
        <w:trPr>
          <w:trHeight w:val="525"/>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 xml:space="preserve">   Индекс производства</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114,4</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84,0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101,4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100,7</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100,8</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101,0</w:t>
            </w:r>
          </w:p>
        </w:tc>
      </w:tr>
      <w:tr w:rsidR="00A11BDB" w:rsidTr="003F6022">
        <w:trPr>
          <w:trHeight w:val="645"/>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Default="00A11BDB" w:rsidP="003F6022">
            <w:pPr>
              <w:rPr>
                <w:i/>
                <w:iCs/>
                <w:color w:val="000000"/>
              </w:rPr>
            </w:pPr>
            <w:r>
              <w:rPr>
                <w:i/>
                <w:iCs/>
                <w:color w:val="000000"/>
              </w:rPr>
              <w:t>Текстильное и швейное производство</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rFonts w:ascii="Arial" w:hAnsi="Arial" w:cs="Arial"/>
                <w:color w:val="000000"/>
                <w:sz w:val="20"/>
                <w:szCs w:val="20"/>
              </w:rPr>
            </w:pPr>
            <w:r>
              <w:rPr>
                <w:rFonts w:ascii="Arial" w:hAnsi="Arial" w:cs="Arial"/>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 </w:t>
            </w:r>
          </w:p>
        </w:tc>
      </w:tr>
      <w:tr w:rsidR="00A11BDB" w:rsidTr="003F6022">
        <w:trPr>
          <w:trHeight w:val="945"/>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Pr="008A4D1C" w:rsidRDefault="00A11BDB" w:rsidP="003F6022">
            <w:pPr>
              <w:rPr>
                <w:color w:val="000000"/>
              </w:rPr>
            </w:pPr>
            <w:r w:rsidRPr="008A4D1C">
              <w:rPr>
                <w:color w:val="000000"/>
              </w:rPr>
              <w:t>Объем отгруженных товаров собственного производства,    выполненных работ и услуг собственными силами</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color w:val="000000"/>
              </w:rPr>
            </w:pPr>
            <w:r>
              <w:rPr>
                <w:color w:val="000000"/>
              </w:rPr>
              <w:t>-</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r>
      <w:tr w:rsidR="00A11BDB" w:rsidTr="003F6022">
        <w:trPr>
          <w:trHeight w:val="585"/>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 xml:space="preserve">   Индекс производства</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color w:val="000000"/>
              </w:rPr>
            </w:pPr>
            <w:r>
              <w:rPr>
                <w:color w:val="000000"/>
              </w:rPr>
              <w:t>-</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color w:val="000000"/>
              </w:rPr>
            </w:pPr>
            <w:r>
              <w:rPr>
                <w:color w:val="000000"/>
              </w:rPr>
              <w:t>-</w:t>
            </w:r>
          </w:p>
        </w:tc>
      </w:tr>
      <w:tr w:rsidR="00A11BDB" w:rsidRPr="008A4D1C" w:rsidTr="003F6022">
        <w:trPr>
          <w:trHeight w:val="690"/>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Pr="008A4D1C" w:rsidRDefault="00A11BDB" w:rsidP="003F6022">
            <w:pPr>
              <w:rPr>
                <w:i/>
                <w:iCs/>
                <w:color w:val="000000"/>
              </w:rPr>
            </w:pPr>
            <w:r w:rsidRPr="008A4D1C">
              <w:rPr>
                <w:i/>
                <w:iCs/>
                <w:color w:val="000000"/>
              </w:rPr>
              <w:t xml:space="preserve">Производство кожи, изделий из кожи и </w:t>
            </w:r>
            <w:r w:rsidRPr="008A4D1C">
              <w:rPr>
                <w:i/>
                <w:iCs/>
                <w:color w:val="000000"/>
              </w:rPr>
              <w:lastRenderedPageBreak/>
              <w:t>производство обуви</w:t>
            </w:r>
          </w:p>
        </w:tc>
        <w:tc>
          <w:tcPr>
            <w:tcW w:w="821" w:type="dxa"/>
            <w:tcBorders>
              <w:top w:val="nil"/>
              <w:left w:val="nil"/>
              <w:bottom w:val="single" w:sz="4" w:space="0" w:color="auto"/>
              <w:right w:val="single" w:sz="4" w:space="0" w:color="auto"/>
            </w:tcBorders>
            <w:shd w:val="clear" w:color="auto" w:fill="auto"/>
            <w:vAlign w:val="center"/>
            <w:hideMark/>
          </w:tcPr>
          <w:p w:rsidR="00A11BDB" w:rsidRPr="008A4D1C" w:rsidRDefault="00A11BDB" w:rsidP="003F6022">
            <w:pPr>
              <w:jc w:val="center"/>
              <w:rPr>
                <w:color w:val="000000"/>
                <w:sz w:val="20"/>
                <w:szCs w:val="20"/>
              </w:rPr>
            </w:pPr>
            <w:r>
              <w:rPr>
                <w:color w:val="000000"/>
                <w:sz w:val="20"/>
                <w:szCs w:val="20"/>
              </w:rPr>
              <w:lastRenderedPageBreak/>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r>
      <w:tr w:rsidR="00A11BDB" w:rsidTr="003F6022">
        <w:trPr>
          <w:trHeight w:val="630"/>
        </w:trPr>
        <w:tc>
          <w:tcPr>
            <w:tcW w:w="2156" w:type="dxa"/>
            <w:tcBorders>
              <w:top w:val="nil"/>
              <w:left w:val="single" w:sz="4" w:space="0" w:color="auto"/>
              <w:bottom w:val="single" w:sz="4" w:space="0" w:color="auto"/>
              <w:right w:val="single" w:sz="4" w:space="0" w:color="auto"/>
            </w:tcBorders>
            <w:shd w:val="clear" w:color="000000" w:fill="D9D9D9"/>
            <w:vAlign w:val="center"/>
            <w:hideMark/>
          </w:tcPr>
          <w:p w:rsidR="00A11BDB" w:rsidRDefault="00A11BDB" w:rsidP="003F6022">
            <w:pPr>
              <w:jc w:val="right"/>
              <w:rPr>
                <w:i/>
                <w:iCs/>
                <w:color w:val="000000"/>
              </w:rPr>
            </w:pPr>
            <w:r>
              <w:rPr>
                <w:i/>
                <w:iCs/>
                <w:color w:val="000000"/>
              </w:rPr>
              <w:lastRenderedPageBreak/>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rPr>
                <w:i/>
                <w:iCs/>
                <w:color w:val="000000"/>
                <w:sz w:val="20"/>
                <w:szCs w:val="20"/>
              </w:rPr>
            </w:pPr>
            <w:r>
              <w:rPr>
                <w:i/>
                <w:iCs/>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0,0</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0,0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0,0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0,0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0,0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0,0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0,0</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0,0</w:t>
            </w:r>
          </w:p>
        </w:tc>
      </w:tr>
      <w:tr w:rsidR="00A11BDB" w:rsidTr="003F6022">
        <w:trPr>
          <w:trHeight w:val="1260"/>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Pr="008A4D1C" w:rsidRDefault="00A11BDB" w:rsidP="003F6022">
            <w:pPr>
              <w:rPr>
                <w:color w:val="000000"/>
              </w:rPr>
            </w:pPr>
            <w:r w:rsidRPr="008A4D1C">
              <w:rPr>
                <w:color w:val="000000"/>
              </w:rPr>
              <w:t xml:space="preserve">Объем отгруженных товаров собственного производства, </w:t>
            </w:r>
            <w:r w:rsidRPr="008A4D1C">
              <w:rPr>
                <w:color w:val="000000"/>
              </w:rPr>
              <w:br/>
              <w:t>выполненных работ и услуг собственными силами</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0,0</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r>
      <w:tr w:rsidR="00A11BDB" w:rsidTr="003F6022">
        <w:trPr>
          <w:trHeight w:val="495"/>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 xml:space="preserve">   Индекс производства</w:t>
            </w:r>
          </w:p>
        </w:tc>
        <w:tc>
          <w:tcPr>
            <w:tcW w:w="821" w:type="dxa"/>
            <w:tcBorders>
              <w:top w:val="nil"/>
              <w:left w:val="nil"/>
              <w:bottom w:val="single" w:sz="4" w:space="0" w:color="auto"/>
              <w:right w:val="single" w:sz="4" w:space="0" w:color="auto"/>
            </w:tcBorders>
            <w:shd w:val="clear" w:color="auto" w:fill="auto"/>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0,0</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0,0</w:t>
            </w:r>
          </w:p>
        </w:tc>
      </w:tr>
      <w:tr w:rsidR="00A11BDB" w:rsidRPr="008A4D1C" w:rsidTr="003F6022">
        <w:trPr>
          <w:trHeight w:val="960"/>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A11BDB" w:rsidRPr="008A4D1C" w:rsidRDefault="00A11BDB" w:rsidP="003F6022">
            <w:pPr>
              <w:rPr>
                <w:i/>
                <w:iCs/>
                <w:color w:val="000000"/>
              </w:rPr>
            </w:pPr>
            <w:r w:rsidRPr="008A4D1C">
              <w:rPr>
                <w:i/>
                <w:iCs/>
                <w:color w:val="000000"/>
              </w:rPr>
              <w:t>Целлюлозно-бумажное производство; издательская и  полиграфическая деятельность</w:t>
            </w:r>
          </w:p>
        </w:tc>
        <w:tc>
          <w:tcPr>
            <w:tcW w:w="821" w:type="dxa"/>
            <w:tcBorders>
              <w:top w:val="nil"/>
              <w:left w:val="nil"/>
              <w:bottom w:val="single" w:sz="4" w:space="0" w:color="auto"/>
              <w:right w:val="single" w:sz="4" w:space="0" w:color="auto"/>
            </w:tcBorders>
            <w:shd w:val="clear" w:color="auto" w:fill="auto"/>
            <w:vAlign w:val="center"/>
            <w:hideMark/>
          </w:tcPr>
          <w:p w:rsidR="00A11BDB" w:rsidRPr="008A4D1C"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color w:val="000000"/>
              </w:rPr>
            </w:pPr>
            <w:r>
              <w:rPr>
                <w:color w:val="000000"/>
              </w:rPr>
              <w:t> </w:t>
            </w:r>
          </w:p>
        </w:tc>
      </w:tr>
      <w:tr w:rsidR="00A11BDB" w:rsidTr="003F6022">
        <w:trPr>
          <w:trHeight w:val="495"/>
        </w:trPr>
        <w:tc>
          <w:tcPr>
            <w:tcW w:w="2156" w:type="dxa"/>
            <w:tcBorders>
              <w:top w:val="nil"/>
              <w:left w:val="single" w:sz="4" w:space="0" w:color="auto"/>
              <w:bottom w:val="single" w:sz="4" w:space="0" w:color="auto"/>
              <w:right w:val="single" w:sz="4" w:space="0" w:color="auto"/>
            </w:tcBorders>
            <w:shd w:val="clear" w:color="000000" w:fill="D9D9D9"/>
            <w:vAlign w:val="bottom"/>
            <w:hideMark/>
          </w:tcPr>
          <w:p w:rsidR="00A11BDB" w:rsidRDefault="00A11BDB" w:rsidP="003F6022">
            <w:pPr>
              <w:jc w:val="right"/>
              <w:rPr>
                <w:i/>
                <w:iCs/>
                <w:color w:val="000000"/>
              </w:rPr>
            </w:pPr>
            <w:r>
              <w:rPr>
                <w:i/>
                <w:iCs/>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rPr>
                <w:i/>
                <w:iCs/>
                <w:color w:val="000000"/>
                <w:sz w:val="20"/>
                <w:szCs w:val="20"/>
              </w:rPr>
            </w:pPr>
            <w:r>
              <w:rPr>
                <w:i/>
                <w:iCs/>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117,5</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100,9</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100,3</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100,8</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101,9</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102,3</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102,3</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102,3</w:t>
            </w:r>
          </w:p>
        </w:tc>
      </w:tr>
      <w:tr w:rsidR="00A11BDB" w:rsidTr="003F6022">
        <w:trPr>
          <w:trHeight w:val="123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Pr="008A4D1C" w:rsidRDefault="00A11BDB" w:rsidP="003F6022">
            <w:pPr>
              <w:rPr>
                <w:color w:val="000000"/>
              </w:rPr>
            </w:pPr>
            <w:r w:rsidRPr="008A4D1C">
              <w:rPr>
                <w:color w:val="000000"/>
              </w:rPr>
              <w:t xml:space="preserve">Объем отгруженных товаров собственного производства, </w:t>
            </w:r>
            <w:r w:rsidRPr="008A4D1C">
              <w:rPr>
                <w:color w:val="000000"/>
              </w:rPr>
              <w:br/>
              <w:t>выполненных работ и услуг собственными силами</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109,0</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110,0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110,3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110,9</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112,4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113,5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115,0</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116,1</w:t>
            </w:r>
          </w:p>
        </w:tc>
      </w:tr>
      <w:tr w:rsidR="00A11BDB" w:rsidTr="003F6022">
        <w:trPr>
          <w:trHeight w:val="54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jc w:val="center"/>
              <w:rPr>
                <w:color w:val="000000"/>
              </w:rPr>
            </w:pPr>
            <w:r>
              <w:rPr>
                <w:color w:val="000000"/>
              </w:rPr>
              <w:t xml:space="preserve">   Индекс производства</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111,9</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100,1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101,6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102,1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102,0</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102,3</w:t>
            </w:r>
          </w:p>
        </w:tc>
      </w:tr>
      <w:tr w:rsidR="00A11BDB" w:rsidRPr="008A4D1C" w:rsidTr="003F6022">
        <w:trPr>
          <w:trHeight w:val="99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Pr="008A4D1C" w:rsidRDefault="00A11BDB" w:rsidP="003F6022">
            <w:pPr>
              <w:rPr>
                <w:i/>
                <w:iCs/>
                <w:color w:val="000000"/>
              </w:rPr>
            </w:pPr>
            <w:r w:rsidRPr="008A4D1C">
              <w:rPr>
                <w:i/>
                <w:iCs/>
                <w:color w:val="000000"/>
              </w:rPr>
              <w:t>Объем продукции сельского хозяйства в хозяйствах всех категорий</w:t>
            </w:r>
          </w:p>
        </w:tc>
        <w:tc>
          <w:tcPr>
            <w:tcW w:w="821" w:type="dxa"/>
            <w:tcBorders>
              <w:top w:val="nil"/>
              <w:left w:val="nil"/>
              <w:bottom w:val="single" w:sz="4" w:space="0" w:color="auto"/>
              <w:right w:val="single" w:sz="4" w:space="0" w:color="auto"/>
            </w:tcBorders>
            <w:shd w:val="clear" w:color="000000" w:fill="FFFFFF"/>
            <w:vAlign w:val="center"/>
            <w:hideMark/>
          </w:tcPr>
          <w:p w:rsidR="00A11BDB" w:rsidRPr="008A4D1C"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r>
      <w:tr w:rsidR="00A11BDB" w:rsidTr="003F6022">
        <w:trPr>
          <w:trHeight w:val="585"/>
        </w:trPr>
        <w:tc>
          <w:tcPr>
            <w:tcW w:w="2156" w:type="dxa"/>
            <w:tcBorders>
              <w:top w:val="nil"/>
              <w:left w:val="single" w:sz="4" w:space="0" w:color="auto"/>
              <w:bottom w:val="single" w:sz="4" w:space="0" w:color="auto"/>
              <w:right w:val="single" w:sz="4" w:space="0" w:color="auto"/>
            </w:tcBorders>
            <w:shd w:val="clear" w:color="000000" w:fill="D9D9D9"/>
            <w:vAlign w:val="bottom"/>
            <w:hideMark/>
          </w:tcPr>
          <w:p w:rsidR="00A11BDB" w:rsidRDefault="00A11BDB" w:rsidP="003F6022">
            <w:pPr>
              <w:jc w:val="right"/>
              <w:rPr>
                <w:i/>
                <w:iCs/>
                <w:color w:val="000000"/>
              </w:rPr>
            </w:pPr>
            <w:r>
              <w:rPr>
                <w:i/>
                <w:iCs/>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84,4</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124,7</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104,1</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106,0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104,2</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106,3</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104,2</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107,0</w:t>
            </w:r>
          </w:p>
        </w:tc>
      </w:tr>
      <w:tr w:rsidR="00A11BDB" w:rsidTr="003F6022">
        <w:trPr>
          <w:trHeight w:val="30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color w:val="000000"/>
              </w:rPr>
            </w:pPr>
            <w:r>
              <w:rPr>
                <w:color w:val="000000"/>
              </w:rPr>
              <w:t>в  ценах соответствующих лет</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4 161,2</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5 189,2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5 402,0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5 500,6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5 628,8</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5 847,1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5 865,3</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6 256,4</w:t>
            </w:r>
          </w:p>
        </w:tc>
      </w:tr>
      <w:tr w:rsidR="00A11BDB" w:rsidTr="003F6022">
        <w:trPr>
          <w:trHeight w:val="51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color w:val="000000"/>
              </w:rPr>
            </w:pPr>
            <w:r>
              <w:rPr>
                <w:color w:val="000000"/>
              </w:rPr>
              <w:t xml:space="preserve">в сопоставимых </w:t>
            </w:r>
            <w:r>
              <w:rPr>
                <w:color w:val="000000"/>
              </w:rPr>
              <w:lastRenderedPageBreak/>
              <w:t>ценах</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lastRenderedPageBreak/>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lastRenderedPageBreak/>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lastRenderedPageBreak/>
              <w:t>71,8</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112,9</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98,8</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99,9</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102,2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100,2</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102,9</w:t>
            </w:r>
          </w:p>
        </w:tc>
      </w:tr>
      <w:tr w:rsidR="00A11BDB" w:rsidRPr="008A4D1C" w:rsidTr="003F6022">
        <w:trPr>
          <w:trHeight w:val="915"/>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Pr="008A4D1C" w:rsidRDefault="00A11BDB" w:rsidP="003F6022">
            <w:pPr>
              <w:rPr>
                <w:i/>
                <w:iCs/>
                <w:color w:val="000000"/>
              </w:rPr>
            </w:pPr>
            <w:r w:rsidRPr="008A4D1C">
              <w:rPr>
                <w:i/>
                <w:iCs/>
                <w:color w:val="000000"/>
              </w:rPr>
              <w:lastRenderedPageBreak/>
              <w:t>Объем инвестиций в основной капитал (за счет всех источников финансирования)</w:t>
            </w:r>
          </w:p>
        </w:tc>
        <w:tc>
          <w:tcPr>
            <w:tcW w:w="821" w:type="dxa"/>
            <w:tcBorders>
              <w:top w:val="nil"/>
              <w:left w:val="nil"/>
              <w:bottom w:val="single" w:sz="4" w:space="0" w:color="auto"/>
              <w:right w:val="single" w:sz="4" w:space="0" w:color="auto"/>
            </w:tcBorders>
            <w:shd w:val="clear" w:color="000000" w:fill="FFFFFF"/>
            <w:vAlign w:val="center"/>
            <w:hideMark/>
          </w:tcPr>
          <w:p w:rsidR="00A11BDB" w:rsidRPr="008A4D1C"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Pr="008A4D1C" w:rsidRDefault="00A11BDB" w:rsidP="003F6022">
            <w:pPr>
              <w:rPr>
                <w:rFonts w:ascii="Arial" w:hAnsi="Arial" w:cs="Arial"/>
                <w:color w:val="000000"/>
                <w:sz w:val="20"/>
                <w:szCs w:val="20"/>
              </w:rPr>
            </w:pPr>
            <w:r>
              <w:rPr>
                <w:rFonts w:ascii="Arial" w:hAnsi="Arial" w:cs="Arial"/>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Pr="008A4D1C" w:rsidRDefault="00A11BDB" w:rsidP="003F6022">
            <w:pPr>
              <w:rPr>
                <w:rFonts w:ascii="Arial" w:hAnsi="Arial" w:cs="Arial"/>
                <w:sz w:val="20"/>
                <w:szCs w:val="20"/>
              </w:rPr>
            </w:pPr>
            <w:r>
              <w:rPr>
                <w:rFonts w:ascii="Arial" w:hAnsi="Arial" w:cs="Arial"/>
                <w:sz w:val="20"/>
                <w:szCs w:val="20"/>
              </w:rPr>
              <w:t> </w:t>
            </w:r>
          </w:p>
        </w:tc>
      </w:tr>
      <w:tr w:rsidR="00A11BDB" w:rsidTr="003F6022">
        <w:trPr>
          <w:trHeight w:val="540"/>
        </w:trPr>
        <w:tc>
          <w:tcPr>
            <w:tcW w:w="2156" w:type="dxa"/>
            <w:tcBorders>
              <w:top w:val="nil"/>
              <w:left w:val="single" w:sz="4" w:space="0" w:color="auto"/>
              <w:bottom w:val="single" w:sz="4" w:space="0" w:color="auto"/>
              <w:right w:val="single" w:sz="4" w:space="0" w:color="auto"/>
            </w:tcBorders>
            <w:shd w:val="clear" w:color="000000" w:fill="D9D9D9"/>
            <w:vAlign w:val="bottom"/>
            <w:hideMark/>
          </w:tcPr>
          <w:p w:rsidR="00A11BDB" w:rsidRDefault="00A11BDB" w:rsidP="003F6022">
            <w:pPr>
              <w:jc w:val="right"/>
              <w:rPr>
                <w:i/>
                <w:iCs/>
                <w:color w:val="000000"/>
              </w:rPr>
            </w:pPr>
            <w:r>
              <w:rPr>
                <w:i/>
                <w:iCs/>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41,7</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110,5</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102,1</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105,6</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103,9</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107,1</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105,5</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107,5</w:t>
            </w:r>
          </w:p>
        </w:tc>
      </w:tr>
      <w:tr w:rsidR="00A11BDB" w:rsidTr="003F6022">
        <w:trPr>
          <w:trHeight w:val="315"/>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color w:val="000000"/>
              </w:rPr>
            </w:pPr>
            <w:r>
              <w:rPr>
                <w:color w:val="000000"/>
              </w:rPr>
              <w:t>в  ценах соответствующих лет</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407,2</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450,0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459,5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475,2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477,4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508,9</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503,6</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547,1</w:t>
            </w:r>
          </w:p>
        </w:tc>
      </w:tr>
      <w:tr w:rsidR="00A11BDB" w:rsidTr="003F6022">
        <w:trPr>
          <w:trHeight w:val="51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color w:val="000000"/>
              </w:rPr>
            </w:pPr>
            <w:r>
              <w:rPr>
                <w:color w:val="000000"/>
              </w:rPr>
              <w:t>в сопоставимых ценах</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35,5</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94,1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96,9</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99,5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103,0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101,4</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103,4</w:t>
            </w:r>
          </w:p>
        </w:tc>
      </w:tr>
      <w:tr w:rsidR="00A11BDB" w:rsidTr="003F6022">
        <w:trPr>
          <w:trHeight w:val="48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i/>
                <w:iCs/>
                <w:color w:val="000000"/>
              </w:rPr>
            </w:pPr>
            <w:r>
              <w:rPr>
                <w:i/>
                <w:iCs/>
                <w:color w:val="000000"/>
              </w:rPr>
              <w:t>Строительство жилых домов</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тыс.кв</w:t>
            </w:r>
            <w:proofErr w:type="gramStart"/>
            <w:r>
              <w:rPr>
                <w:color w:val="000000"/>
                <w:sz w:val="20"/>
                <w:szCs w:val="20"/>
              </w:rPr>
              <w:t>.м</w:t>
            </w:r>
            <w:proofErr w:type="gramEnd"/>
            <w:r>
              <w:rPr>
                <w:color w:val="000000"/>
                <w:sz w:val="20"/>
                <w:szCs w:val="20"/>
              </w:rPr>
              <w:t>етров</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4,2</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6,3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6,3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6,4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6,3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6,5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6,4</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7,0</w:t>
            </w:r>
          </w:p>
        </w:tc>
      </w:tr>
      <w:tr w:rsidR="00A11BDB" w:rsidTr="003F6022">
        <w:trPr>
          <w:trHeight w:val="480"/>
        </w:trPr>
        <w:tc>
          <w:tcPr>
            <w:tcW w:w="2156" w:type="dxa"/>
            <w:tcBorders>
              <w:top w:val="nil"/>
              <w:left w:val="single" w:sz="4" w:space="0" w:color="auto"/>
              <w:bottom w:val="single" w:sz="4" w:space="0" w:color="auto"/>
              <w:right w:val="single" w:sz="4" w:space="0" w:color="auto"/>
            </w:tcBorders>
            <w:shd w:val="clear" w:color="000000" w:fill="D9D9D9"/>
            <w:vAlign w:val="bottom"/>
            <w:hideMark/>
          </w:tcPr>
          <w:p w:rsidR="00A11BDB" w:rsidRDefault="00A11BDB" w:rsidP="003F6022">
            <w:pPr>
              <w:jc w:val="right"/>
              <w:rPr>
                <w:i/>
                <w:iCs/>
                <w:color w:val="000000"/>
              </w:rPr>
            </w:pPr>
            <w:r>
              <w:rPr>
                <w:i/>
                <w:iCs/>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68,0</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149,5</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100,0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100,8</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100,0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102,4</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101,6</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107,7</w:t>
            </w:r>
          </w:p>
        </w:tc>
      </w:tr>
      <w:tr w:rsidR="00A11BDB" w:rsidTr="003F6022">
        <w:trPr>
          <w:trHeight w:val="465"/>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i/>
                <w:iCs/>
                <w:color w:val="000000"/>
              </w:rPr>
            </w:pPr>
            <w:r>
              <w:rPr>
                <w:i/>
                <w:iCs/>
                <w:color w:val="000000"/>
              </w:rPr>
              <w:t xml:space="preserve">Оборот розничной торговли </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rFonts w:ascii="Arial" w:hAnsi="Arial" w:cs="Arial"/>
                <w:i/>
                <w:iCs/>
                <w:color w:val="000000"/>
                <w:sz w:val="20"/>
                <w:szCs w:val="20"/>
              </w:rPr>
            </w:pPr>
            <w:r>
              <w:rPr>
                <w:rFonts w:ascii="Arial" w:hAnsi="Arial" w:cs="Arial"/>
                <w:i/>
                <w:iCs/>
                <w:color w:val="000000"/>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rFonts w:ascii="Arial" w:hAnsi="Arial" w:cs="Arial"/>
                <w:i/>
                <w:iCs/>
                <w:color w:val="000000"/>
                <w:sz w:val="20"/>
                <w:szCs w:val="20"/>
              </w:rPr>
            </w:pPr>
            <w:r>
              <w:rPr>
                <w:rFonts w:ascii="Arial" w:hAnsi="Arial" w:cs="Arial"/>
                <w:i/>
                <w:iCs/>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r>
      <w:tr w:rsidR="00A11BDB" w:rsidTr="003F6022">
        <w:trPr>
          <w:trHeight w:val="465"/>
        </w:trPr>
        <w:tc>
          <w:tcPr>
            <w:tcW w:w="2156" w:type="dxa"/>
            <w:tcBorders>
              <w:top w:val="nil"/>
              <w:left w:val="single" w:sz="4" w:space="0" w:color="auto"/>
              <w:bottom w:val="single" w:sz="4" w:space="0" w:color="auto"/>
              <w:right w:val="single" w:sz="4" w:space="0" w:color="auto"/>
            </w:tcBorders>
            <w:shd w:val="clear" w:color="000000" w:fill="D9D9D9"/>
            <w:vAlign w:val="bottom"/>
            <w:hideMark/>
          </w:tcPr>
          <w:p w:rsidR="00A11BDB" w:rsidRDefault="00A11BDB" w:rsidP="003F6022">
            <w:pPr>
              <w:jc w:val="right"/>
              <w:rPr>
                <w:i/>
                <w:iCs/>
                <w:color w:val="000000"/>
              </w:rPr>
            </w:pPr>
            <w:r>
              <w:rPr>
                <w:i/>
                <w:iCs/>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122,9</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110,8</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105,1</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109,2</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104,9</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109,4</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105,3</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109,0</w:t>
            </w:r>
          </w:p>
        </w:tc>
      </w:tr>
      <w:tr w:rsidR="00A11BDB" w:rsidTr="003F6022">
        <w:trPr>
          <w:trHeight w:val="315"/>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color w:val="000000"/>
              </w:rPr>
            </w:pPr>
            <w:r>
              <w:rPr>
                <w:color w:val="000000"/>
              </w:rPr>
              <w:t>в  ценах соответствующих лет</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2 417,2</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2 678,0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2 814,6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2 924,4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2 952,5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3 199,3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3 109,0</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3 487,2</w:t>
            </w:r>
          </w:p>
        </w:tc>
      </w:tr>
      <w:tr w:rsidR="00A11BDB" w:rsidTr="003F6022">
        <w:trPr>
          <w:trHeight w:val="51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color w:val="000000"/>
              </w:rPr>
            </w:pPr>
            <w:r>
              <w:rPr>
                <w:color w:val="000000"/>
              </w:rPr>
              <w:t>в сопоставимых ценах</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104,6</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113,5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104,9</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105,9</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103,9</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106,2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104,3</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105,8</w:t>
            </w:r>
          </w:p>
        </w:tc>
      </w:tr>
      <w:tr w:rsidR="00A11BDB" w:rsidTr="003F6022">
        <w:trPr>
          <w:trHeight w:val="315"/>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i/>
                <w:iCs/>
                <w:color w:val="000000"/>
              </w:rPr>
            </w:pPr>
            <w:r>
              <w:rPr>
                <w:i/>
                <w:iCs/>
                <w:color w:val="000000"/>
              </w:rPr>
              <w:t xml:space="preserve">Объем платных услуг населению </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rFonts w:ascii="Arial" w:hAnsi="Arial" w:cs="Arial"/>
                <w:i/>
                <w:iCs/>
                <w:color w:val="000000"/>
                <w:sz w:val="20"/>
                <w:szCs w:val="20"/>
              </w:rPr>
            </w:pPr>
            <w:r>
              <w:rPr>
                <w:rFonts w:ascii="Arial" w:hAnsi="Arial" w:cs="Arial"/>
                <w:i/>
                <w:iCs/>
                <w:color w:val="000000"/>
                <w:sz w:val="20"/>
                <w:szCs w:val="20"/>
              </w:rPr>
              <w:t> </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rPr>
                <w:rFonts w:ascii="Arial" w:hAnsi="Arial" w:cs="Arial"/>
                <w:i/>
                <w:iCs/>
                <w:color w:val="000000"/>
                <w:sz w:val="20"/>
                <w:szCs w:val="20"/>
              </w:rPr>
            </w:pPr>
            <w:r>
              <w:rPr>
                <w:rFonts w:ascii="Arial" w:hAnsi="Arial" w:cs="Arial"/>
                <w:i/>
                <w:iCs/>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rPr>
                <w:i/>
                <w:iCs/>
                <w:color w:val="000000"/>
              </w:rPr>
            </w:pPr>
            <w:r>
              <w:rPr>
                <w:i/>
                <w:iCs/>
                <w:color w:val="000000"/>
              </w:rPr>
              <w:t> </w:t>
            </w:r>
          </w:p>
        </w:tc>
      </w:tr>
      <w:tr w:rsidR="00A11BDB" w:rsidTr="003F6022">
        <w:trPr>
          <w:trHeight w:val="585"/>
        </w:trPr>
        <w:tc>
          <w:tcPr>
            <w:tcW w:w="2156" w:type="dxa"/>
            <w:tcBorders>
              <w:top w:val="nil"/>
              <w:left w:val="single" w:sz="4" w:space="0" w:color="auto"/>
              <w:bottom w:val="single" w:sz="4" w:space="0" w:color="auto"/>
              <w:right w:val="single" w:sz="4" w:space="0" w:color="auto"/>
            </w:tcBorders>
            <w:shd w:val="clear" w:color="000000" w:fill="D9D9D9"/>
            <w:vAlign w:val="bottom"/>
            <w:hideMark/>
          </w:tcPr>
          <w:p w:rsidR="00A11BDB" w:rsidRDefault="00A11BDB" w:rsidP="003F6022">
            <w:pPr>
              <w:jc w:val="right"/>
              <w:rPr>
                <w:i/>
                <w:iCs/>
                <w:color w:val="000000"/>
              </w:rPr>
            </w:pPr>
            <w:r>
              <w:rPr>
                <w:i/>
                <w:iCs/>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111,0</w:t>
            </w:r>
          </w:p>
        </w:tc>
        <w:tc>
          <w:tcPr>
            <w:tcW w:w="923"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110,0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106,0</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107,2</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106,4</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107,2</w:t>
            </w:r>
          </w:p>
        </w:tc>
        <w:tc>
          <w:tcPr>
            <w:tcW w:w="95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106,9</w:t>
            </w:r>
          </w:p>
        </w:tc>
        <w:tc>
          <w:tcPr>
            <w:tcW w:w="997" w:type="dxa"/>
            <w:tcBorders>
              <w:top w:val="nil"/>
              <w:left w:val="nil"/>
              <w:bottom w:val="single" w:sz="4" w:space="0" w:color="auto"/>
              <w:right w:val="single" w:sz="4" w:space="0" w:color="auto"/>
            </w:tcBorders>
            <w:shd w:val="clear" w:color="000000" w:fill="D9D9D9"/>
            <w:noWrap/>
            <w:vAlign w:val="bottom"/>
            <w:hideMark/>
          </w:tcPr>
          <w:p w:rsidR="00A11BDB" w:rsidRDefault="00A11BDB" w:rsidP="003F6022">
            <w:pPr>
              <w:rPr>
                <w:i/>
                <w:iCs/>
                <w:color w:val="000000"/>
              </w:rPr>
            </w:pPr>
            <w:r>
              <w:rPr>
                <w:i/>
                <w:iCs/>
                <w:color w:val="000000"/>
              </w:rPr>
              <w:t>107,3</w:t>
            </w:r>
          </w:p>
        </w:tc>
      </w:tr>
      <w:tr w:rsidR="00A11BDB" w:rsidTr="003F6022">
        <w:trPr>
          <w:trHeight w:val="315"/>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color w:val="000000"/>
              </w:rPr>
            </w:pPr>
            <w:r>
              <w:rPr>
                <w:color w:val="000000"/>
              </w:rPr>
              <w:t>в  ценах соответствующих лет</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млн</w:t>
            </w:r>
            <w:proofErr w:type="gramStart"/>
            <w:r>
              <w:rPr>
                <w:color w:val="000000"/>
                <w:sz w:val="20"/>
                <w:szCs w:val="20"/>
              </w:rPr>
              <w:t>.р</w:t>
            </w:r>
            <w:proofErr w:type="gramEnd"/>
            <w:r>
              <w:rPr>
                <w:color w:val="000000"/>
                <w:sz w:val="20"/>
                <w:szCs w:val="20"/>
              </w:rPr>
              <w:t>уб.</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829,8</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912,8</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967,6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978,6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1 029,5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1 049,0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1 100,6</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1 125,6</w:t>
            </w:r>
          </w:p>
        </w:tc>
      </w:tr>
      <w:tr w:rsidR="00A11BDB" w:rsidTr="003F6022">
        <w:trPr>
          <w:trHeight w:val="51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color w:val="000000"/>
              </w:rPr>
            </w:pPr>
            <w:r>
              <w:rPr>
                <w:color w:val="000000"/>
              </w:rPr>
              <w:t>в сопоставимых ценах</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 xml:space="preserve">в % к </w:t>
            </w:r>
            <w:proofErr w:type="spellStart"/>
            <w:r>
              <w:rPr>
                <w:color w:val="000000"/>
                <w:sz w:val="20"/>
                <w:szCs w:val="20"/>
              </w:rPr>
              <w:t>пред</w:t>
            </w:r>
            <w:proofErr w:type="gramStart"/>
            <w:r>
              <w:rPr>
                <w:color w:val="000000"/>
                <w:sz w:val="20"/>
                <w:szCs w:val="20"/>
              </w:rPr>
              <w:t>.г</w:t>
            </w:r>
            <w:proofErr w:type="gramEnd"/>
            <w:r>
              <w:rPr>
                <w:color w:val="000000"/>
                <w:sz w:val="20"/>
                <w:szCs w:val="20"/>
              </w:rPr>
              <w:t>оду</w:t>
            </w:r>
            <w:proofErr w:type="spellEnd"/>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100,6</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102,3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100,6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101,0</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102,6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103,1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102,8</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103,2</w:t>
            </w:r>
          </w:p>
        </w:tc>
      </w:tr>
      <w:tr w:rsidR="00A11BDB" w:rsidTr="003F6022">
        <w:trPr>
          <w:trHeight w:val="1140"/>
        </w:trPr>
        <w:tc>
          <w:tcPr>
            <w:tcW w:w="2156" w:type="dxa"/>
            <w:tcBorders>
              <w:top w:val="nil"/>
              <w:left w:val="single" w:sz="4" w:space="0" w:color="auto"/>
              <w:bottom w:val="nil"/>
              <w:right w:val="single" w:sz="4" w:space="0" w:color="auto"/>
            </w:tcBorders>
            <w:shd w:val="clear" w:color="000000" w:fill="FFFFFF"/>
            <w:vAlign w:val="bottom"/>
            <w:hideMark/>
          </w:tcPr>
          <w:p w:rsidR="00A11BDB" w:rsidRDefault="00A11BDB" w:rsidP="003F6022">
            <w:pPr>
              <w:rPr>
                <w:color w:val="000000"/>
              </w:rPr>
            </w:pPr>
            <w:r>
              <w:rPr>
                <w:color w:val="000000"/>
              </w:rPr>
              <w:t>Индекс потребительских цен</w:t>
            </w:r>
          </w:p>
        </w:tc>
        <w:tc>
          <w:tcPr>
            <w:tcW w:w="821" w:type="dxa"/>
            <w:tcBorders>
              <w:top w:val="nil"/>
              <w:left w:val="nil"/>
              <w:bottom w:val="single" w:sz="4" w:space="0" w:color="auto"/>
              <w:right w:val="single" w:sz="4" w:space="0" w:color="auto"/>
            </w:tcBorders>
            <w:shd w:val="clear" w:color="000000" w:fill="FFFFFF"/>
            <w:vAlign w:val="center"/>
            <w:hideMark/>
          </w:tcPr>
          <w:p w:rsidR="00A11BDB" w:rsidRPr="008A4D1C" w:rsidRDefault="00A11BDB" w:rsidP="003F6022">
            <w:pPr>
              <w:jc w:val="center"/>
              <w:rPr>
                <w:color w:val="000000"/>
                <w:sz w:val="20"/>
                <w:szCs w:val="20"/>
              </w:rPr>
            </w:pPr>
            <w:r w:rsidRPr="008A4D1C">
              <w:rPr>
                <w:color w:val="000000"/>
                <w:sz w:val="20"/>
                <w:szCs w:val="20"/>
              </w:rPr>
              <w:t xml:space="preserve">декабрь к декабрю предыдущего </w:t>
            </w:r>
            <w:proofErr w:type="spellStart"/>
            <w:r w:rsidRPr="008A4D1C">
              <w:rPr>
                <w:color w:val="000000"/>
                <w:sz w:val="20"/>
                <w:szCs w:val="20"/>
              </w:rPr>
              <w:lastRenderedPageBreak/>
              <w:t>года,%</w:t>
            </w:r>
            <w:proofErr w:type="spellEnd"/>
          </w:p>
        </w:tc>
        <w:tc>
          <w:tcPr>
            <w:tcW w:w="876" w:type="dxa"/>
            <w:tcBorders>
              <w:top w:val="nil"/>
              <w:left w:val="nil"/>
              <w:bottom w:val="single" w:sz="4" w:space="0" w:color="auto"/>
              <w:right w:val="single" w:sz="4" w:space="0" w:color="auto"/>
            </w:tcBorders>
            <w:shd w:val="clear" w:color="000000" w:fill="DAEEF3"/>
            <w:vAlign w:val="bottom"/>
            <w:hideMark/>
          </w:tcPr>
          <w:p w:rsidR="00A11BDB" w:rsidRDefault="00A11BDB" w:rsidP="003F6022">
            <w:pPr>
              <w:jc w:val="right"/>
              <w:rPr>
                <w:color w:val="000000"/>
              </w:rPr>
            </w:pPr>
            <w:r>
              <w:rPr>
                <w:color w:val="000000"/>
              </w:rPr>
              <w:lastRenderedPageBreak/>
              <w:t>105,9</w:t>
            </w:r>
          </w:p>
        </w:tc>
        <w:tc>
          <w:tcPr>
            <w:tcW w:w="923" w:type="dxa"/>
            <w:tcBorders>
              <w:top w:val="nil"/>
              <w:left w:val="nil"/>
              <w:bottom w:val="single" w:sz="4" w:space="0" w:color="auto"/>
              <w:right w:val="single" w:sz="4" w:space="0" w:color="auto"/>
            </w:tcBorders>
            <w:shd w:val="clear" w:color="000000" w:fill="DAEEF3"/>
            <w:vAlign w:val="bottom"/>
            <w:hideMark/>
          </w:tcPr>
          <w:p w:rsidR="00A11BDB" w:rsidRDefault="00A11BDB" w:rsidP="003F6022">
            <w:pPr>
              <w:jc w:val="right"/>
              <w:rPr>
                <w:color w:val="000000"/>
              </w:rPr>
            </w:pPr>
            <w:r>
              <w:rPr>
                <w:color w:val="000000"/>
              </w:rPr>
              <w:t>108,0</w:t>
            </w:r>
          </w:p>
        </w:tc>
        <w:tc>
          <w:tcPr>
            <w:tcW w:w="957" w:type="dxa"/>
            <w:tcBorders>
              <w:top w:val="nil"/>
              <w:left w:val="nil"/>
              <w:bottom w:val="single" w:sz="4" w:space="0" w:color="auto"/>
              <w:right w:val="single" w:sz="4" w:space="0" w:color="auto"/>
            </w:tcBorders>
            <w:shd w:val="clear" w:color="auto" w:fill="auto"/>
            <w:vAlign w:val="bottom"/>
            <w:hideMark/>
          </w:tcPr>
          <w:p w:rsidR="00A11BDB" w:rsidRDefault="00A11BDB" w:rsidP="003F6022">
            <w:pPr>
              <w:jc w:val="right"/>
              <w:rPr>
                <w:color w:val="000000"/>
              </w:rPr>
            </w:pPr>
            <w:r>
              <w:rPr>
                <w:color w:val="000000"/>
              </w:rPr>
              <w:t>105,5</w:t>
            </w:r>
          </w:p>
        </w:tc>
        <w:tc>
          <w:tcPr>
            <w:tcW w:w="957" w:type="dxa"/>
            <w:tcBorders>
              <w:top w:val="nil"/>
              <w:left w:val="nil"/>
              <w:bottom w:val="single" w:sz="4" w:space="0" w:color="auto"/>
              <w:right w:val="single" w:sz="4" w:space="0" w:color="auto"/>
            </w:tcBorders>
            <w:shd w:val="clear" w:color="auto" w:fill="auto"/>
            <w:vAlign w:val="bottom"/>
            <w:hideMark/>
          </w:tcPr>
          <w:p w:rsidR="00A11BDB" w:rsidRDefault="00A11BDB" w:rsidP="003F6022">
            <w:pPr>
              <w:jc w:val="right"/>
              <w:rPr>
                <w:color w:val="000000"/>
              </w:rPr>
            </w:pPr>
            <w:r>
              <w:rPr>
                <w:color w:val="000000"/>
              </w:rPr>
              <w:t>105,8</w:t>
            </w:r>
          </w:p>
        </w:tc>
        <w:tc>
          <w:tcPr>
            <w:tcW w:w="957" w:type="dxa"/>
            <w:tcBorders>
              <w:top w:val="nil"/>
              <w:left w:val="nil"/>
              <w:bottom w:val="single" w:sz="4" w:space="0" w:color="auto"/>
              <w:right w:val="single" w:sz="4" w:space="0" w:color="auto"/>
            </w:tcBorders>
            <w:shd w:val="clear" w:color="auto" w:fill="auto"/>
            <w:vAlign w:val="bottom"/>
            <w:hideMark/>
          </w:tcPr>
          <w:p w:rsidR="00A11BDB" w:rsidRDefault="00A11BDB" w:rsidP="003F6022">
            <w:pPr>
              <w:jc w:val="right"/>
              <w:rPr>
                <w:color w:val="000000"/>
              </w:rPr>
            </w:pPr>
            <w:r>
              <w:rPr>
                <w:color w:val="000000"/>
              </w:rPr>
              <w:t>103,9</w:t>
            </w:r>
          </w:p>
        </w:tc>
        <w:tc>
          <w:tcPr>
            <w:tcW w:w="957" w:type="dxa"/>
            <w:tcBorders>
              <w:top w:val="nil"/>
              <w:left w:val="nil"/>
              <w:bottom w:val="single" w:sz="4" w:space="0" w:color="auto"/>
              <w:right w:val="single" w:sz="4" w:space="0" w:color="auto"/>
            </w:tcBorders>
            <w:shd w:val="clear" w:color="auto" w:fill="auto"/>
            <w:vAlign w:val="bottom"/>
            <w:hideMark/>
          </w:tcPr>
          <w:p w:rsidR="00A11BDB" w:rsidRDefault="00A11BDB" w:rsidP="003F6022">
            <w:pPr>
              <w:jc w:val="right"/>
              <w:rPr>
                <w:color w:val="000000"/>
              </w:rPr>
            </w:pPr>
            <w:r>
              <w:rPr>
                <w:color w:val="000000"/>
              </w:rPr>
              <w:t>104,3</w:t>
            </w:r>
          </w:p>
        </w:tc>
        <w:tc>
          <w:tcPr>
            <w:tcW w:w="957" w:type="dxa"/>
            <w:tcBorders>
              <w:top w:val="nil"/>
              <w:left w:val="nil"/>
              <w:bottom w:val="single" w:sz="4" w:space="0" w:color="auto"/>
              <w:right w:val="single" w:sz="4" w:space="0" w:color="auto"/>
            </w:tcBorders>
            <w:shd w:val="clear" w:color="auto" w:fill="auto"/>
            <w:vAlign w:val="bottom"/>
            <w:hideMark/>
          </w:tcPr>
          <w:p w:rsidR="00A11BDB" w:rsidRDefault="00A11BDB" w:rsidP="003F6022">
            <w:pPr>
              <w:jc w:val="right"/>
              <w:rPr>
                <w:color w:val="000000"/>
              </w:rPr>
            </w:pPr>
            <w:r>
              <w:rPr>
                <w:color w:val="000000"/>
              </w:rPr>
              <w:t>105,1</w:t>
            </w:r>
          </w:p>
        </w:tc>
        <w:tc>
          <w:tcPr>
            <w:tcW w:w="997" w:type="dxa"/>
            <w:tcBorders>
              <w:top w:val="nil"/>
              <w:left w:val="nil"/>
              <w:bottom w:val="single" w:sz="4" w:space="0" w:color="auto"/>
              <w:right w:val="single" w:sz="4" w:space="0" w:color="auto"/>
            </w:tcBorders>
            <w:shd w:val="clear" w:color="auto" w:fill="auto"/>
            <w:vAlign w:val="bottom"/>
            <w:hideMark/>
          </w:tcPr>
          <w:p w:rsidR="00A11BDB" w:rsidRDefault="00A11BDB" w:rsidP="003F6022">
            <w:pPr>
              <w:jc w:val="right"/>
              <w:rPr>
                <w:color w:val="000000"/>
              </w:rPr>
            </w:pPr>
            <w:r>
              <w:rPr>
                <w:color w:val="000000"/>
              </w:rPr>
              <w:t>104,0</w:t>
            </w:r>
          </w:p>
        </w:tc>
      </w:tr>
      <w:tr w:rsidR="00A11BDB" w:rsidTr="003F6022">
        <w:trPr>
          <w:trHeight w:val="570"/>
        </w:trPr>
        <w:tc>
          <w:tcPr>
            <w:tcW w:w="2156" w:type="dxa"/>
            <w:tcBorders>
              <w:top w:val="single" w:sz="4" w:space="0" w:color="auto"/>
              <w:left w:val="single" w:sz="4" w:space="0" w:color="auto"/>
              <w:bottom w:val="nil"/>
              <w:right w:val="single" w:sz="4" w:space="0" w:color="auto"/>
            </w:tcBorders>
            <w:shd w:val="clear" w:color="000000" w:fill="D9D9D9"/>
            <w:vAlign w:val="bottom"/>
            <w:hideMark/>
          </w:tcPr>
          <w:p w:rsidR="00A11BDB" w:rsidRDefault="00A11BDB" w:rsidP="003F6022">
            <w:pPr>
              <w:jc w:val="right"/>
              <w:rPr>
                <w:color w:val="000000"/>
              </w:rPr>
            </w:pPr>
            <w:r>
              <w:rPr>
                <w:color w:val="000000"/>
              </w:rPr>
              <w:lastRenderedPageBreak/>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jc w:val="center"/>
              <w:rPr>
                <w:color w:val="000000"/>
                <w:sz w:val="20"/>
                <w:szCs w:val="20"/>
              </w:rPr>
            </w:pPr>
            <w:r>
              <w:rPr>
                <w:color w:val="000000"/>
                <w:sz w:val="20"/>
                <w:szCs w:val="20"/>
              </w:rPr>
              <w:t> </w:t>
            </w:r>
          </w:p>
        </w:tc>
        <w:tc>
          <w:tcPr>
            <w:tcW w:w="876" w:type="dxa"/>
            <w:tcBorders>
              <w:top w:val="nil"/>
              <w:left w:val="nil"/>
              <w:bottom w:val="single" w:sz="4" w:space="0" w:color="auto"/>
              <w:right w:val="single" w:sz="4" w:space="0" w:color="auto"/>
            </w:tcBorders>
            <w:shd w:val="clear" w:color="000000" w:fill="D9D9D9"/>
            <w:vAlign w:val="bottom"/>
            <w:hideMark/>
          </w:tcPr>
          <w:p w:rsidR="00A11BDB" w:rsidRDefault="00A11BDB" w:rsidP="003F6022">
            <w:pPr>
              <w:rPr>
                <w:i/>
                <w:iCs/>
                <w:color w:val="000000"/>
              </w:rPr>
            </w:pPr>
            <w:r>
              <w:rPr>
                <w:i/>
                <w:iCs/>
                <w:color w:val="000000"/>
              </w:rPr>
              <w:t>93,1</w:t>
            </w:r>
          </w:p>
        </w:tc>
        <w:tc>
          <w:tcPr>
            <w:tcW w:w="923" w:type="dxa"/>
            <w:tcBorders>
              <w:top w:val="nil"/>
              <w:left w:val="nil"/>
              <w:bottom w:val="single" w:sz="4" w:space="0" w:color="auto"/>
              <w:right w:val="single" w:sz="4" w:space="0" w:color="auto"/>
            </w:tcBorders>
            <w:shd w:val="clear" w:color="000000" w:fill="D9D9D9"/>
            <w:vAlign w:val="bottom"/>
            <w:hideMark/>
          </w:tcPr>
          <w:p w:rsidR="00A11BDB" w:rsidRDefault="00A11BDB" w:rsidP="003F6022">
            <w:pPr>
              <w:rPr>
                <w:i/>
                <w:iCs/>
                <w:color w:val="000000"/>
              </w:rPr>
            </w:pPr>
            <w:r>
              <w:rPr>
                <w:i/>
                <w:iCs/>
                <w:color w:val="000000"/>
              </w:rPr>
              <w:t>102,0</w:t>
            </w:r>
          </w:p>
        </w:tc>
        <w:tc>
          <w:tcPr>
            <w:tcW w:w="957" w:type="dxa"/>
            <w:tcBorders>
              <w:top w:val="nil"/>
              <w:left w:val="nil"/>
              <w:bottom w:val="single" w:sz="4" w:space="0" w:color="auto"/>
              <w:right w:val="single" w:sz="4" w:space="0" w:color="auto"/>
            </w:tcBorders>
            <w:shd w:val="clear" w:color="000000" w:fill="D9D9D9"/>
            <w:vAlign w:val="bottom"/>
            <w:hideMark/>
          </w:tcPr>
          <w:p w:rsidR="00A11BDB" w:rsidRDefault="00A11BDB" w:rsidP="003F6022">
            <w:pPr>
              <w:rPr>
                <w:i/>
                <w:iCs/>
                <w:color w:val="000000"/>
              </w:rPr>
            </w:pPr>
            <w:r>
              <w:rPr>
                <w:i/>
                <w:iCs/>
                <w:color w:val="000000"/>
              </w:rPr>
              <w:t>97,7</w:t>
            </w:r>
          </w:p>
        </w:tc>
        <w:tc>
          <w:tcPr>
            <w:tcW w:w="957" w:type="dxa"/>
            <w:tcBorders>
              <w:top w:val="nil"/>
              <w:left w:val="nil"/>
              <w:bottom w:val="single" w:sz="4" w:space="0" w:color="auto"/>
              <w:right w:val="single" w:sz="4" w:space="0" w:color="auto"/>
            </w:tcBorders>
            <w:shd w:val="clear" w:color="000000" w:fill="D9D9D9"/>
            <w:vAlign w:val="bottom"/>
            <w:hideMark/>
          </w:tcPr>
          <w:p w:rsidR="00A11BDB" w:rsidRDefault="00A11BDB" w:rsidP="003F6022">
            <w:pPr>
              <w:rPr>
                <w:i/>
                <w:iCs/>
                <w:color w:val="000000"/>
              </w:rPr>
            </w:pPr>
            <w:r>
              <w:rPr>
                <w:i/>
                <w:iCs/>
                <w:color w:val="000000"/>
              </w:rPr>
              <w:t>98,0</w:t>
            </w:r>
          </w:p>
        </w:tc>
        <w:tc>
          <w:tcPr>
            <w:tcW w:w="957" w:type="dxa"/>
            <w:tcBorders>
              <w:top w:val="nil"/>
              <w:left w:val="nil"/>
              <w:bottom w:val="single" w:sz="4" w:space="0" w:color="auto"/>
              <w:right w:val="single" w:sz="4" w:space="0" w:color="auto"/>
            </w:tcBorders>
            <w:shd w:val="clear" w:color="000000" w:fill="D9D9D9"/>
            <w:vAlign w:val="bottom"/>
            <w:hideMark/>
          </w:tcPr>
          <w:p w:rsidR="00A11BDB" w:rsidRDefault="00A11BDB" w:rsidP="003F6022">
            <w:pPr>
              <w:rPr>
                <w:i/>
                <w:iCs/>
                <w:color w:val="000000"/>
              </w:rPr>
            </w:pPr>
            <w:r>
              <w:rPr>
                <w:i/>
                <w:iCs/>
                <w:color w:val="000000"/>
              </w:rPr>
              <w:t>98,5</w:t>
            </w:r>
          </w:p>
        </w:tc>
        <w:tc>
          <w:tcPr>
            <w:tcW w:w="957" w:type="dxa"/>
            <w:tcBorders>
              <w:top w:val="nil"/>
              <w:left w:val="nil"/>
              <w:bottom w:val="single" w:sz="4" w:space="0" w:color="auto"/>
              <w:right w:val="single" w:sz="4" w:space="0" w:color="auto"/>
            </w:tcBorders>
            <w:shd w:val="clear" w:color="000000" w:fill="D9D9D9"/>
            <w:vAlign w:val="bottom"/>
            <w:hideMark/>
          </w:tcPr>
          <w:p w:rsidR="00A11BDB" w:rsidRDefault="00A11BDB" w:rsidP="003F6022">
            <w:pPr>
              <w:rPr>
                <w:i/>
                <w:iCs/>
                <w:color w:val="000000"/>
              </w:rPr>
            </w:pPr>
            <w:r>
              <w:rPr>
                <w:i/>
                <w:iCs/>
                <w:color w:val="000000"/>
              </w:rPr>
              <w:t>98,6</w:t>
            </w:r>
          </w:p>
        </w:tc>
        <w:tc>
          <w:tcPr>
            <w:tcW w:w="957" w:type="dxa"/>
            <w:tcBorders>
              <w:top w:val="nil"/>
              <w:left w:val="nil"/>
              <w:bottom w:val="single" w:sz="4" w:space="0" w:color="auto"/>
              <w:right w:val="single" w:sz="4" w:space="0" w:color="auto"/>
            </w:tcBorders>
            <w:shd w:val="clear" w:color="000000" w:fill="D9D9D9"/>
            <w:vAlign w:val="bottom"/>
            <w:hideMark/>
          </w:tcPr>
          <w:p w:rsidR="00A11BDB" w:rsidRDefault="00A11BDB" w:rsidP="003F6022">
            <w:pPr>
              <w:rPr>
                <w:i/>
                <w:iCs/>
                <w:color w:val="000000"/>
              </w:rPr>
            </w:pPr>
            <w:r>
              <w:rPr>
                <w:i/>
                <w:iCs/>
                <w:color w:val="000000"/>
              </w:rPr>
              <w:t>101,2</w:t>
            </w:r>
          </w:p>
        </w:tc>
        <w:tc>
          <w:tcPr>
            <w:tcW w:w="997" w:type="dxa"/>
            <w:tcBorders>
              <w:top w:val="nil"/>
              <w:left w:val="nil"/>
              <w:bottom w:val="single" w:sz="4" w:space="0" w:color="auto"/>
              <w:right w:val="single" w:sz="4" w:space="0" w:color="auto"/>
            </w:tcBorders>
            <w:shd w:val="clear" w:color="000000" w:fill="D9D9D9"/>
            <w:vAlign w:val="bottom"/>
            <w:hideMark/>
          </w:tcPr>
          <w:p w:rsidR="00A11BDB" w:rsidRDefault="00A11BDB" w:rsidP="003F6022">
            <w:pPr>
              <w:rPr>
                <w:i/>
                <w:iCs/>
                <w:color w:val="000000"/>
              </w:rPr>
            </w:pPr>
            <w:r>
              <w:rPr>
                <w:i/>
                <w:iCs/>
                <w:color w:val="000000"/>
              </w:rPr>
              <w:t>99,7</w:t>
            </w:r>
          </w:p>
        </w:tc>
      </w:tr>
      <w:tr w:rsidR="00A11BDB" w:rsidTr="003F6022">
        <w:trPr>
          <w:trHeight w:val="750"/>
        </w:trPr>
        <w:tc>
          <w:tcPr>
            <w:tcW w:w="2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BDB" w:rsidRDefault="00A11BDB" w:rsidP="003F6022">
            <w:pPr>
              <w:rPr>
                <w:i/>
                <w:iCs/>
                <w:color w:val="000000"/>
              </w:rPr>
            </w:pPr>
            <w:r>
              <w:rPr>
                <w:i/>
                <w:iCs/>
                <w:color w:val="000000"/>
              </w:rPr>
              <w:t>Прибыль (убыток) организаций</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rPr>
            </w:pPr>
            <w:r>
              <w:rPr>
                <w:color w:val="000000"/>
              </w:rPr>
              <w:t>млн. рублей</w:t>
            </w:r>
          </w:p>
        </w:tc>
        <w:tc>
          <w:tcPr>
            <w:tcW w:w="876" w:type="dxa"/>
            <w:tcBorders>
              <w:top w:val="nil"/>
              <w:left w:val="nil"/>
              <w:bottom w:val="single" w:sz="4" w:space="0" w:color="auto"/>
              <w:right w:val="single" w:sz="4" w:space="0" w:color="auto"/>
            </w:tcBorders>
            <w:shd w:val="clear" w:color="000000" w:fill="DAEEF3"/>
            <w:noWrap/>
            <w:vAlign w:val="center"/>
            <w:hideMark/>
          </w:tcPr>
          <w:p w:rsidR="00A11BDB" w:rsidRDefault="00A11BDB" w:rsidP="003F6022">
            <w:pPr>
              <w:jc w:val="right"/>
              <w:rPr>
                <w:color w:val="000000"/>
              </w:rPr>
            </w:pPr>
            <w:r>
              <w:rPr>
                <w:color w:val="000000"/>
              </w:rPr>
              <w:t>505,2</w:t>
            </w:r>
          </w:p>
        </w:tc>
        <w:tc>
          <w:tcPr>
            <w:tcW w:w="923" w:type="dxa"/>
            <w:tcBorders>
              <w:top w:val="nil"/>
              <w:left w:val="nil"/>
              <w:bottom w:val="single" w:sz="4" w:space="0" w:color="auto"/>
              <w:right w:val="single" w:sz="4" w:space="0" w:color="auto"/>
            </w:tcBorders>
            <w:shd w:val="clear" w:color="000000" w:fill="DAEEF3"/>
            <w:noWrap/>
            <w:vAlign w:val="center"/>
            <w:hideMark/>
          </w:tcPr>
          <w:p w:rsidR="00A11BDB" w:rsidRDefault="00A11BDB" w:rsidP="003F6022">
            <w:pPr>
              <w:jc w:val="right"/>
              <w:rPr>
                <w:color w:val="000000"/>
              </w:rPr>
            </w:pPr>
            <w:r>
              <w:rPr>
                <w:color w:val="000000"/>
              </w:rPr>
              <w:t>525,4</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551,6</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556,9</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573,7</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579,2</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596,7</w:t>
            </w:r>
          </w:p>
        </w:tc>
        <w:tc>
          <w:tcPr>
            <w:tcW w:w="99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602,3</w:t>
            </w:r>
          </w:p>
        </w:tc>
      </w:tr>
      <w:tr w:rsidR="00A11BDB" w:rsidTr="003F6022">
        <w:trPr>
          <w:trHeight w:val="525"/>
        </w:trPr>
        <w:tc>
          <w:tcPr>
            <w:tcW w:w="2156" w:type="dxa"/>
            <w:tcBorders>
              <w:top w:val="nil"/>
              <w:left w:val="single" w:sz="4" w:space="0" w:color="auto"/>
              <w:bottom w:val="single" w:sz="4" w:space="0" w:color="auto"/>
              <w:right w:val="single" w:sz="4" w:space="0" w:color="auto"/>
            </w:tcBorders>
            <w:shd w:val="clear" w:color="000000" w:fill="D9D9D9"/>
            <w:vAlign w:val="center"/>
            <w:hideMark/>
          </w:tcPr>
          <w:p w:rsidR="00A11BDB" w:rsidRDefault="00A11BDB" w:rsidP="003F6022">
            <w:pPr>
              <w:jc w:val="right"/>
              <w:rPr>
                <w:i/>
                <w:iCs/>
                <w:color w:val="000000"/>
              </w:rPr>
            </w:pPr>
            <w:r>
              <w:rPr>
                <w:i/>
                <w:iCs/>
                <w:color w:val="000000"/>
              </w:rPr>
              <w:t>%</w:t>
            </w:r>
          </w:p>
        </w:tc>
        <w:tc>
          <w:tcPr>
            <w:tcW w:w="821" w:type="dxa"/>
            <w:tcBorders>
              <w:top w:val="nil"/>
              <w:left w:val="nil"/>
              <w:bottom w:val="single" w:sz="4" w:space="0" w:color="auto"/>
              <w:right w:val="single" w:sz="4" w:space="0" w:color="auto"/>
            </w:tcBorders>
            <w:shd w:val="clear" w:color="000000" w:fill="D9D9D9"/>
            <w:vAlign w:val="center"/>
            <w:hideMark/>
          </w:tcPr>
          <w:p w:rsidR="00A11BDB" w:rsidRDefault="00A11BDB" w:rsidP="003F6022">
            <w:pPr>
              <w:jc w:val="center"/>
              <w:rPr>
                <w:color w:val="000000"/>
              </w:rPr>
            </w:pPr>
            <w:r>
              <w:rPr>
                <w:color w:val="000000"/>
              </w:rPr>
              <w:t> </w:t>
            </w:r>
          </w:p>
        </w:tc>
        <w:tc>
          <w:tcPr>
            <w:tcW w:w="876" w:type="dxa"/>
            <w:tcBorders>
              <w:top w:val="nil"/>
              <w:left w:val="nil"/>
              <w:bottom w:val="single" w:sz="4" w:space="0" w:color="auto"/>
              <w:right w:val="single" w:sz="4" w:space="0" w:color="auto"/>
            </w:tcBorders>
            <w:shd w:val="clear" w:color="000000" w:fill="D9D9D9"/>
            <w:noWrap/>
            <w:vAlign w:val="center"/>
            <w:hideMark/>
          </w:tcPr>
          <w:p w:rsidR="00A11BDB" w:rsidRDefault="00A11BDB" w:rsidP="003F6022">
            <w:pPr>
              <w:rPr>
                <w:i/>
                <w:iCs/>
                <w:color w:val="000000"/>
              </w:rPr>
            </w:pPr>
            <w:r>
              <w:rPr>
                <w:i/>
                <w:iCs/>
                <w:color w:val="000000"/>
              </w:rPr>
              <w:t>30,5</w:t>
            </w:r>
          </w:p>
        </w:tc>
        <w:tc>
          <w:tcPr>
            <w:tcW w:w="923" w:type="dxa"/>
            <w:tcBorders>
              <w:top w:val="nil"/>
              <w:left w:val="nil"/>
              <w:bottom w:val="single" w:sz="4" w:space="0" w:color="auto"/>
              <w:right w:val="single" w:sz="4" w:space="0" w:color="auto"/>
            </w:tcBorders>
            <w:shd w:val="clear" w:color="000000" w:fill="D9D9D9"/>
            <w:noWrap/>
            <w:vAlign w:val="center"/>
            <w:hideMark/>
          </w:tcPr>
          <w:p w:rsidR="00A11BDB" w:rsidRDefault="00A11BDB" w:rsidP="003F6022">
            <w:pPr>
              <w:rPr>
                <w:i/>
                <w:iCs/>
                <w:color w:val="000000"/>
              </w:rPr>
            </w:pPr>
            <w:r>
              <w:rPr>
                <w:i/>
                <w:iCs/>
                <w:color w:val="000000"/>
              </w:rPr>
              <w:t>104,0</w:t>
            </w:r>
          </w:p>
        </w:tc>
        <w:tc>
          <w:tcPr>
            <w:tcW w:w="957" w:type="dxa"/>
            <w:tcBorders>
              <w:top w:val="nil"/>
              <w:left w:val="nil"/>
              <w:bottom w:val="single" w:sz="4" w:space="0" w:color="auto"/>
              <w:right w:val="single" w:sz="4" w:space="0" w:color="auto"/>
            </w:tcBorders>
            <w:shd w:val="clear" w:color="000000" w:fill="D9D9D9"/>
            <w:noWrap/>
            <w:vAlign w:val="center"/>
            <w:hideMark/>
          </w:tcPr>
          <w:p w:rsidR="00A11BDB" w:rsidRDefault="00A11BDB" w:rsidP="003F6022">
            <w:pPr>
              <w:rPr>
                <w:i/>
                <w:iCs/>
                <w:color w:val="000000"/>
              </w:rPr>
            </w:pPr>
            <w:r>
              <w:rPr>
                <w:i/>
                <w:iCs/>
                <w:color w:val="000000"/>
              </w:rPr>
              <w:t>105,0</w:t>
            </w:r>
          </w:p>
        </w:tc>
        <w:tc>
          <w:tcPr>
            <w:tcW w:w="957" w:type="dxa"/>
            <w:tcBorders>
              <w:top w:val="nil"/>
              <w:left w:val="nil"/>
              <w:bottom w:val="single" w:sz="4" w:space="0" w:color="auto"/>
              <w:right w:val="single" w:sz="4" w:space="0" w:color="auto"/>
            </w:tcBorders>
            <w:shd w:val="clear" w:color="000000" w:fill="D9D9D9"/>
            <w:noWrap/>
            <w:vAlign w:val="center"/>
            <w:hideMark/>
          </w:tcPr>
          <w:p w:rsidR="00A11BDB" w:rsidRDefault="00A11BDB" w:rsidP="003F6022">
            <w:pPr>
              <w:rPr>
                <w:i/>
                <w:iCs/>
                <w:color w:val="000000"/>
              </w:rPr>
            </w:pPr>
            <w:r>
              <w:rPr>
                <w:i/>
                <w:iCs/>
                <w:color w:val="000000"/>
              </w:rPr>
              <w:t>106,0</w:t>
            </w:r>
          </w:p>
        </w:tc>
        <w:tc>
          <w:tcPr>
            <w:tcW w:w="957" w:type="dxa"/>
            <w:tcBorders>
              <w:top w:val="nil"/>
              <w:left w:val="nil"/>
              <w:bottom w:val="single" w:sz="4" w:space="0" w:color="auto"/>
              <w:right w:val="single" w:sz="4" w:space="0" w:color="auto"/>
            </w:tcBorders>
            <w:shd w:val="clear" w:color="000000" w:fill="D9D9D9"/>
            <w:noWrap/>
            <w:vAlign w:val="center"/>
            <w:hideMark/>
          </w:tcPr>
          <w:p w:rsidR="00A11BDB" w:rsidRDefault="00A11BDB" w:rsidP="003F6022">
            <w:pPr>
              <w:rPr>
                <w:i/>
                <w:iCs/>
                <w:color w:val="000000"/>
              </w:rPr>
            </w:pPr>
            <w:r>
              <w:rPr>
                <w:i/>
                <w:iCs/>
                <w:color w:val="000000"/>
              </w:rPr>
              <w:t>104,0</w:t>
            </w:r>
          </w:p>
        </w:tc>
        <w:tc>
          <w:tcPr>
            <w:tcW w:w="957" w:type="dxa"/>
            <w:tcBorders>
              <w:top w:val="nil"/>
              <w:left w:val="nil"/>
              <w:bottom w:val="single" w:sz="4" w:space="0" w:color="auto"/>
              <w:right w:val="single" w:sz="4" w:space="0" w:color="auto"/>
            </w:tcBorders>
            <w:shd w:val="clear" w:color="000000" w:fill="D9D9D9"/>
            <w:noWrap/>
            <w:vAlign w:val="center"/>
            <w:hideMark/>
          </w:tcPr>
          <w:p w:rsidR="00A11BDB" w:rsidRDefault="00A11BDB" w:rsidP="003F6022">
            <w:pPr>
              <w:rPr>
                <w:i/>
                <w:iCs/>
                <w:color w:val="000000"/>
              </w:rPr>
            </w:pPr>
            <w:r>
              <w:rPr>
                <w:i/>
                <w:iCs/>
                <w:color w:val="000000"/>
              </w:rPr>
              <w:t>104,0</w:t>
            </w:r>
          </w:p>
        </w:tc>
        <w:tc>
          <w:tcPr>
            <w:tcW w:w="957" w:type="dxa"/>
            <w:tcBorders>
              <w:top w:val="nil"/>
              <w:left w:val="nil"/>
              <w:bottom w:val="single" w:sz="4" w:space="0" w:color="auto"/>
              <w:right w:val="single" w:sz="4" w:space="0" w:color="auto"/>
            </w:tcBorders>
            <w:shd w:val="clear" w:color="000000" w:fill="D9D9D9"/>
            <w:noWrap/>
            <w:vAlign w:val="center"/>
            <w:hideMark/>
          </w:tcPr>
          <w:p w:rsidR="00A11BDB" w:rsidRDefault="00A11BDB" w:rsidP="003F6022">
            <w:pPr>
              <w:rPr>
                <w:i/>
                <w:iCs/>
                <w:color w:val="000000"/>
              </w:rPr>
            </w:pPr>
            <w:r>
              <w:rPr>
                <w:i/>
                <w:iCs/>
                <w:color w:val="000000"/>
              </w:rPr>
              <w:t>104,0</w:t>
            </w:r>
          </w:p>
        </w:tc>
        <w:tc>
          <w:tcPr>
            <w:tcW w:w="997" w:type="dxa"/>
            <w:tcBorders>
              <w:top w:val="nil"/>
              <w:left w:val="nil"/>
              <w:bottom w:val="single" w:sz="4" w:space="0" w:color="auto"/>
              <w:right w:val="single" w:sz="4" w:space="0" w:color="auto"/>
            </w:tcBorders>
            <w:shd w:val="clear" w:color="000000" w:fill="D9D9D9"/>
            <w:noWrap/>
            <w:vAlign w:val="center"/>
            <w:hideMark/>
          </w:tcPr>
          <w:p w:rsidR="00A11BDB" w:rsidRDefault="00A11BDB" w:rsidP="003F6022">
            <w:pPr>
              <w:rPr>
                <w:i/>
                <w:iCs/>
                <w:color w:val="000000"/>
              </w:rPr>
            </w:pPr>
            <w:r>
              <w:rPr>
                <w:i/>
                <w:iCs/>
                <w:color w:val="000000"/>
              </w:rPr>
              <w:t>104,0</w:t>
            </w:r>
          </w:p>
        </w:tc>
      </w:tr>
      <w:tr w:rsidR="00A11BDB" w:rsidTr="003F6022">
        <w:trPr>
          <w:trHeight w:val="735"/>
        </w:trPr>
        <w:tc>
          <w:tcPr>
            <w:tcW w:w="2156" w:type="dxa"/>
            <w:tcBorders>
              <w:top w:val="nil"/>
              <w:left w:val="single" w:sz="4" w:space="0" w:color="auto"/>
              <w:bottom w:val="single" w:sz="4" w:space="0" w:color="auto"/>
              <w:right w:val="single" w:sz="4" w:space="0" w:color="auto"/>
            </w:tcBorders>
            <w:shd w:val="clear" w:color="000000" w:fill="FFFFFF"/>
            <w:vAlign w:val="center"/>
            <w:hideMark/>
          </w:tcPr>
          <w:p w:rsidR="00A11BDB" w:rsidRDefault="00A11BDB" w:rsidP="003F6022">
            <w:pPr>
              <w:rPr>
                <w:i/>
                <w:iCs/>
                <w:color w:val="000000"/>
              </w:rPr>
            </w:pPr>
            <w:r>
              <w:rPr>
                <w:i/>
                <w:iCs/>
                <w:color w:val="000000"/>
              </w:rPr>
              <w:t>Прибыль прибыльных организаций</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rPr>
            </w:pPr>
            <w:r>
              <w:rPr>
                <w:color w:val="000000"/>
              </w:rPr>
              <w:t>млн. рублей</w:t>
            </w:r>
          </w:p>
        </w:tc>
        <w:tc>
          <w:tcPr>
            <w:tcW w:w="876" w:type="dxa"/>
            <w:tcBorders>
              <w:top w:val="nil"/>
              <w:left w:val="nil"/>
              <w:bottom w:val="single" w:sz="4" w:space="0" w:color="auto"/>
              <w:right w:val="single" w:sz="4" w:space="0" w:color="auto"/>
            </w:tcBorders>
            <w:shd w:val="clear" w:color="000000" w:fill="DAEEF3"/>
            <w:noWrap/>
            <w:vAlign w:val="center"/>
            <w:hideMark/>
          </w:tcPr>
          <w:p w:rsidR="00A11BDB" w:rsidRDefault="00A11BDB" w:rsidP="003F6022">
            <w:pPr>
              <w:jc w:val="right"/>
              <w:rPr>
                <w:color w:val="000000"/>
              </w:rPr>
            </w:pPr>
            <w:r>
              <w:rPr>
                <w:color w:val="000000"/>
              </w:rPr>
              <w:t>516,6</w:t>
            </w:r>
          </w:p>
        </w:tc>
        <w:tc>
          <w:tcPr>
            <w:tcW w:w="923" w:type="dxa"/>
            <w:tcBorders>
              <w:top w:val="nil"/>
              <w:left w:val="nil"/>
              <w:bottom w:val="single" w:sz="4" w:space="0" w:color="auto"/>
              <w:right w:val="single" w:sz="4" w:space="0" w:color="auto"/>
            </w:tcBorders>
            <w:shd w:val="clear" w:color="000000" w:fill="DAEEF3"/>
            <w:noWrap/>
            <w:vAlign w:val="center"/>
            <w:hideMark/>
          </w:tcPr>
          <w:p w:rsidR="00A11BDB" w:rsidRDefault="00A11BDB" w:rsidP="003F6022">
            <w:pPr>
              <w:jc w:val="right"/>
              <w:rPr>
                <w:color w:val="000000"/>
              </w:rPr>
            </w:pPr>
            <w:r>
              <w:rPr>
                <w:color w:val="000000"/>
              </w:rPr>
              <w:t>541,1</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568,2</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573,6</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590,9</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596,5</w:t>
            </w:r>
          </w:p>
        </w:tc>
        <w:tc>
          <w:tcPr>
            <w:tcW w:w="95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608,6</w:t>
            </w:r>
          </w:p>
        </w:tc>
        <w:tc>
          <w:tcPr>
            <w:tcW w:w="997" w:type="dxa"/>
            <w:tcBorders>
              <w:top w:val="nil"/>
              <w:left w:val="nil"/>
              <w:bottom w:val="single" w:sz="4" w:space="0" w:color="auto"/>
              <w:right w:val="single" w:sz="4" w:space="0" w:color="auto"/>
            </w:tcBorders>
            <w:shd w:val="clear" w:color="auto" w:fill="auto"/>
            <w:noWrap/>
            <w:vAlign w:val="center"/>
            <w:hideMark/>
          </w:tcPr>
          <w:p w:rsidR="00A11BDB" w:rsidRDefault="00A11BDB" w:rsidP="003F6022">
            <w:pPr>
              <w:jc w:val="right"/>
              <w:rPr>
                <w:color w:val="000000"/>
              </w:rPr>
            </w:pPr>
            <w:r>
              <w:rPr>
                <w:color w:val="000000"/>
              </w:rPr>
              <w:t>632,3</w:t>
            </w:r>
          </w:p>
        </w:tc>
      </w:tr>
      <w:tr w:rsidR="00A11BDB" w:rsidTr="003F6022">
        <w:trPr>
          <w:trHeight w:val="63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i/>
                <w:iCs/>
                <w:color w:val="000000"/>
              </w:rPr>
            </w:pPr>
            <w:r>
              <w:rPr>
                <w:i/>
                <w:iCs/>
                <w:color w:val="000000"/>
              </w:rPr>
              <w:t>Среднедушевые денежные доходы населения</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рублей в месяц</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27 996,1</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32 223,5</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34 479,2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35 768,1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36 203,1</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38 307,6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38 375,3</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40 989,2</w:t>
            </w:r>
          </w:p>
        </w:tc>
      </w:tr>
      <w:tr w:rsidR="00A11BDB" w:rsidTr="003F6022">
        <w:trPr>
          <w:trHeight w:val="630"/>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Default="00A11BDB" w:rsidP="003F6022">
            <w:pPr>
              <w:rPr>
                <w:i/>
                <w:iCs/>
                <w:color w:val="000000"/>
              </w:rPr>
            </w:pPr>
            <w:r>
              <w:rPr>
                <w:i/>
                <w:iCs/>
                <w:color w:val="000000"/>
              </w:rPr>
              <w:t>Фонд заработной платы работников</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 xml:space="preserve">млн. руб. </w:t>
            </w:r>
          </w:p>
        </w:tc>
        <w:tc>
          <w:tcPr>
            <w:tcW w:w="876"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2 037,8</w:t>
            </w:r>
          </w:p>
        </w:tc>
        <w:tc>
          <w:tcPr>
            <w:tcW w:w="923" w:type="dxa"/>
            <w:tcBorders>
              <w:top w:val="nil"/>
              <w:left w:val="nil"/>
              <w:bottom w:val="single" w:sz="4" w:space="0" w:color="auto"/>
              <w:right w:val="single" w:sz="4" w:space="0" w:color="auto"/>
            </w:tcBorders>
            <w:shd w:val="clear" w:color="000000" w:fill="DAEEF3"/>
            <w:noWrap/>
            <w:vAlign w:val="bottom"/>
            <w:hideMark/>
          </w:tcPr>
          <w:p w:rsidR="00A11BDB" w:rsidRDefault="00A11BDB" w:rsidP="003F6022">
            <w:pPr>
              <w:jc w:val="right"/>
              <w:rPr>
                <w:color w:val="000000"/>
              </w:rPr>
            </w:pPr>
            <w:r>
              <w:rPr>
                <w:color w:val="000000"/>
              </w:rPr>
              <w:t>2 406,3</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2 531,4</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2 586,8</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2 665,6</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2 778,2</w:t>
            </w:r>
          </w:p>
        </w:tc>
        <w:tc>
          <w:tcPr>
            <w:tcW w:w="95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2 822,9</w:t>
            </w:r>
          </w:p>
        </w:tc>
        <w:tc>
          <w:tcPr>
            <w:tcW w:w="997" w:type="dxa"/>
            <w:tcBorders>
              <w:top w:val="nil"/>
              <w:left w:val="nil"/>
              <w:bottom w:val="single" w:sz="4" w:space="0" w:color="auto"/>
              <w:right w:val="single" w:sz="4" w:space="0" w:color="auto"/>
            </w:tcBorders>
            <w:shd w:val="clear" w:color="auto" w:fill="auto"/>
            <w:noWrap/>
            <w:vAlign w:val="bottom"/>
            <w:hideMark/>
          </w:tcPr>
          <w:p w:rsidR="00A11BDB" w:rsidRDefault="00A11BDB" w:rsidP="003F6022">
            <w:pPr>
              <w:jc w:val="right"/>
              <w:rPr>
                <w:color w:val="000000"/>
              </w:rPr>
            </w:pPr>
            <w:r>
              <w:rPr>
                <w:color w:val="000000"/>
              </w:rPr>
              <w:t>2 958,8</w:t>
            </w:r>
          </w:p>
        </w:tc>
      </w:tr>
      <w:tr w:rsidR="00A11BDB" w:rsidTr="003F6022">
        <w:trPr>
          <w:trHeight w:val="945"/>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Pr="008A4D1C" w:rsidRDefault="00A11BDB" w:rsidP="003F6022">
            <w:pPr>
              <w:rPr>
                <w:i/>
                <w:iCs/>
                <w:color w:val="000000"/>
              </w:rPr>
            </w:pPr>
            <w:r w:rsidRPr="008A4D1C">
              <w:rPr>
                <w:i/>
                <w:iCs/>
                <w:color w:val="000000"/>
              </w:rPr>
              <w:t xml:space="preserve">Среднемесячная номинальная начисленная заработная плата (среднегодовая) </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рублей</w:t>
            </w:r>
          </w:p>
        </w:tc>
        <w:tc>
          <w:tcPr>
            <w:tcW w:w="876" w:type="dxa"/>
            <w:tcBorders>
              <w:top w:val="nil"/>
              <w:left w:val="nil"/>
              <w:bottom w:val="nil"/>
              <w:right w:val="single" w:sz="4" w:space="0" w:color="auto"/>
            </w:tcBorders>
            <w:shd w:val="clear" w:color="000000" w:fill="DAEEF3"/>
            <w:noWrap/>
            <w:vAlign w:val="center"/>
            <w:hideMark/>
          </w:tcPr>
          <w:p w:rsidR="00A11BDB" w:rsidRDefault="00A11BDB" w:rsidP="003F6022">
            <w:pPr>
              <w:jc w:val="center"/>
              <w:rPr>
                <w:color w:val="000000"/>
              </w:rPr>
            </w:pPr>
            <w:r>
              <w:rPr>
                <w:color w:val="000000"/>
              </w:rPr>
              <w:t>40 484,0</w:t>
            </w:r>
          </w:p>
        </w:tc>
        <w:tc>
          <w:tcPr>
            <w:tcW w:w="923" w:type="dxa"/>
            <w:tcBorders>
              <w:top w:val="nil"/>
              <w:left w:val="nil"/>
              <w:bottom w:val="nil"/>
              <w:right w:val="single" w:sz="4" w:space="0" w:color="auto"/>
            </w:tcBorders>
            <w:shd w:val="clear" w:color="000000" w:fill="DAEEF3"/>
            <w:noWrap/>
            <w:vAlign w:val="center"/>
            <w:hideMark/>
          </w:tcPr>
          <w:p w:rsidR="00A11BDB" w:rsidRDefault="00A11BDB" w:rsidP="003F6022">
            <w:pPr>
              <w:jc w:val="center"/>
              <w:rPr>
                <w:color w:val="000000"/>
              </w:rPr>
            </w:pPr>
            <w:r>
              <w:rPr>
                <w:color w:val="000000"/>
              </w:rPr>
              <w:t>47 964,0</w:t>
            </w:r>
          </w:p>
        </w:tc>
        <w:tc>
          <w:tcPr>
            <w:tcW w:w="957" w:type="dxa"/>
            <w:tcBorders>
              <w:top w:val="nil"/>
              <w:left w:val="nil"/>
              <w:bottom w:val="nil"/>
              <w:right w:val="single" w:sz="4" w:space="0" w:color="auto"/>
            </w:tcBorders>
            <w:shd w:val="clear" w:color="auto" w:fill="auto"/>
            <w:noWrap/>
            <w:vAlign w:val="center"/>
            <w:hideMark/>
          </w:tcPr>
          <w:p w:rsidR="00A11BDB" w:rsidRDefault="00A11BDB" w:rsidP="003F6022">
            <w:pPr>
              <w:jc w:val="center"/>
              <w:rPr>
                <w:color w:val="000000"/>
              </w:rPr>
            </w:pPr>
            <w:r>
              <w:rPr>
                <w:color w:val="000000"/>
              </w:rPr>
              <w:t>50 841,8</w:t>
            </w:r>
          </w:p>
        </w:tc>
        <w:tc>
          <w:tcPr>
            <w:tcW w:w="957" w:type="dxa"/>
            <w:tcBorders>
              <w:top w:val="nil"/>
              <w:left w:val="nil"/>
              <w:bottom w:val="nil"/>
              <w:right w:val="single" w:sz="4" w:space="0" w:color="auto"/>
            </w:tcBorders>
            <w:shd w:val="clear" w:color="auto" w:fill="auto"/>
            <w:noWrap/>
            <w:vAlign w:val="center"/>
            <w:hideMark/>
          </w:tcPr>
          <w:p w:rsidR="00A11BDB" w:rsidRDefault="00A11BDB" w:rsidP="003F6022">
            <w:pPr>
              <w:jc w:val="center"/>
              <w:rPr>
                <w:color w:val="000000"/>
              </w:rPr>
            </w:pPr>
            <w:r>
              <w:rPr>
                <w:color w:val="000000"/>
              </w:rPr>
              <w:t>52 456,4</w:t>
            </w:r>
          </w:p>
        </w:tc>
        <w:tc>
          <w:tcPr>
            <w:tcW w:w="957" w:type="dxa"/>
            <w:tcBorders>
              <w:top w:val="nil"/>
              <w:left w:val="nil"/>
              <w:bottom w:val="nil"/>
              <w:right w:val="single" w:sz="4" w:space="0" w:color="auto"/>
            </w:tcBorders>
            <w:shd w:val="clear" w:color="auto" w:fill="auto"/>
            <w:noWrap/>
            <w:vAlign w:val="center"/>
            <w:hideMark/>
          </w:tcPr>
          <w:p w:rsidR="00A11BDB" w:rsidRDefault="00A11BDB" w:rsidP="003F6022">
            <w:pPr>
              <w:jc w:val="center"/>
              <w:rPr>
                <w:color w:val="000000"/>
              </w:rPr>
            </w:pPr>
            <w:r>
              <w:rPr>
                <w:color w:val="000000"/>
              </w:rPr>
              <w:t>53 892,2</w:t>
            </w:r>
          </w:p>
        </w:tc>
        <w:tc>
          <w:tcPr>
            <w:tcW w:w="957" w:type="dxa"/>
            <w:tcBorders>
              <w:top w:val="nil"/>
              <w:left w:val="nil"/>
              <w:bottom w:val="nil"/>
              <w:right w:val="single" w:sz="4" w:space="0" w:color="auto"/>
            </w:tcBorders>
            <w:shd w:val="clear" w:color="auto" w:fill="auto"/>
            <w:noWrap/>
            <w:vAlign w:val="center"/>
            <w:hideMark/>
          </w:tcPr>
          <w:p w:rsidR="00A11BDB" w:rsidRDefault="00A11BDB" w:rsidP="003F6022">
            <w:pPr>
              <w:jc w:val="center"/>
              <w:rPr>
                <w:color w:val="000000"/>
              </w:rPr>
            </w:pPr>
            <w:r>
              <w:rPr>
                <w:color w:val="000000"/>
              </w:rPr>
              <w:t>56 128,4</w:t>
            </w:r>
          </w:p>
        </w:tc>
        <w:tc>
          <w:tcPr>
            <w:tcW w:w="957" w:type="dxa"/>
            <w:tcBorders>
              <w:top w:val="nil"/>
              <w:left w:val="nil"/>
              <w:bottom w:val="nil"/>
              <w:right w:val="single" w:sz="4" w:space="0" w:color="auto"/>
            </w:tcBorders>
            <w:shd w:val="clear" w:color="auto" w:fill="auto"/>
            <w:noWrap/>
            <w:vAlign w:val="center"/>
            <w:hideMark/>
          </w:tcPr>
          <w:p w:rsidR="00A11BDB" w:rsidRDefault="00A11BDB" w:rsidP="003F6022">
            <w:pPr>
              <w:jc w:val="center"/>
              <w:rPr>
                <w:color w:val="000000"/>
              </w:rPr>
            </w:pPr>
            <w:r>
              <w:rPr>
                <w:color w:val="000000"/>
              </w:rPr>
              <w:t>57 664,6</w:t>
            </w:r>
          </w:p>
        </w:tc>
        <w:tc>
          <w:tcPr>
            <w:tcW w:w="997" w:type="dxa"/>
            <w:tcBorders>
              <w:top w:val="nil"/>
              <w:left w:val="nil"/>
              <w:bottom w:val="nil"/>
              <w:right w:val="single" w:sz="4" w:space="0" w:color="auto"/>
            </w:tcBorders>
            <w:shd w:val="clear" w:color="auto" w:fill="auto"/>
            <w:noWrap/>
            <w:vAlign w:val="center"/>
            <w:hideMark/>
          </w:tcPr>
          <w:p w:rsidR="00A11BDB" w:rsidRDefault="00A11BDB" w:rsidP="003F6022">
            <w:pPr>
              <w:jc w:val="center"/>
              <w:rPr>
                <w:color w:val="000000"/>
              </w:rPr>
            </w:pPr>
            <w:r>
              <w:rPr>
                <w:color w:val="000000"/>
              </w:rPr>
              <w:t>60 057,3</w:t>
            </w:r>
          </w:p>
        </w:tc>
      </w:tr>
      <w:tr w:rsidR="00A11BDB" w:rsidTr="003F6022">
        <w:trPr>
          <w:trHeight w:val="675"/>
        </w:trPr>
        <w:tc>
          <w:tcPr>
            <w:tcW w:w="2156" w:type="dxa"/>
            <w:tcBorders>
              <w:top w:val="nil"/>
              <w:left w:val="single" w:sz="4" w:space="0" w:color="auto"/>
              <w:bottom w:val="single" w:sz="4" w:space="0" w:color="auto"/>
              <w:right w:val="single" w:sz="4" w:space="0" w:color="auto"/>
            </w:tcBorders>
            <w:shd w:val="clear" w:color="000000" w:fill="FFFFFF"/>
            <w:vAlign w:val="bottom"/>
            <w:hideMark/>
          </w:tcPr>
          <w:p w:rsidR="00A11BDB" w:rsidRPr="008A4D1C" w:rsidRDefault="00A11BDB" w:rsidP="003F6022">
            <w:pPr>
              <w:rPr>
                <w:i/>
                <w:iCs/>
                <w:color w:val="000000"/>
              </w:rPr>
            </w:pPr>
            <w:r w:rsidRPr="008A4D1C">
              <w:rPr>
                <w:i/>
                <w:iCs/>
                <w:color w:val="000000"/>
              </w:rPr>
              <w:t>Величина прожиточного минимума в среднем на душу населения в месяц</w:t>
            </w:r>
          </w:p>
        </w:tc>
        <w:tc>
          <w:tcPr>
            <w:tcW w:w="821" w:type="dxa"/>
            <w:tcBorders>
              <w:top w:val="nil"/>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рублей</w:t>
            </w:r>
          </w:p>
        </w:tc>
        <w:tc>
          <w:tcPr>
            <w:tcW w:w="876" w:type="dxa"/>
            <w:tcBorders>
              <w:top w:val="single" w:sz="4" w:space="0" w:color="auto"/>
              <w:left w:val="nil"/>
              <w:bottom w:val="single" w:sz="4" w:space="0" w:color="auto"/>
              <w:right w:val="single" w:sz="4" w:space="0" w:color="auto"/>
            </w:tcBorders>
            <w:shd w:val="clear" w:color="000000" w:fill="DAEEF3"/>
            <w:vAlign w:val="bottom"/>
            <w:hideMark/>
          </w:tcPr>
          <w:p w:rsidR="00A11BDB" w:rsidRDefault="00A11BDB" w:rsidP="003F6022">
            <w:pPr>
              <w:jc w:val="center"/>
              <w:rPr>
                <w:color w:val="000000"/>
              </w:rPr>
            </w:pPr>
            <w:r>
              <w:rPr>
                <w:color w:val="000000"/>
              </w:rPr>
              <w:t>13 195,0</w:t>
            </w:r>
          </w:p>
        </w:tc>
        <w:tc>
          <w:tcPr>
            <w:tcW w:w="923" w:type="dxa"/>
            <w:tcBorders>
              <w:top w:val="single" w:sz="4" w:space="0" w:color="auto"/>
              <w:left w:val="nil"/>
              <w:bottom w:val="single" w:sz="4" w:space="0" w:color="auto"/>
              <w:right w:val="single" w:sz="4" w:space="0" w:color="auto"/>
            </w:tcBorders>
            <w:shd w:val="clear" w:color="000000" w:fill="DAEEF3"/>
            <w:vAlign w:val="bottom"/>
            <w:hideMark/>
          </w:tcPr>
          <w:p w:rsidR="00A11BDB" w:rsidRDefault="00A11BDB" w:rsidP="003F6022">
            <w:pPr>
              <w:jc w:val="center"/>
              <w:rPr>
                <w:color w:val="000000"/>
              </w:rPr>
            </w:pPr>
            <w:r>
              <w:rPr>
                <w:color w:val="000000"/>
              </w:rPr>
              <w:t>13 723,0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15 428,0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15 428,0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15 998,0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16 122,0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16 702,0</w:t>
            </w:r>
          </w:p>
        </w:tc>
        <w:tc>
          <w:tcPr>
            <w:tcW w:w="99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16 767,0</w:t>
            </w:r>
          </w:p>
        </w:tc>
      </w:tr>
      <w:tr w:rsidR="00A11BDB" w:rsidTr="003F6022">
        <w:trPr>
          <w:trHeight w:val="630"/>
        </w:trPr>
        <w:tc>
          <w:tcPr>
            <w:tcW w:w="2156" w:type="dxa"/>
            <w:tcBorders>
              <w:top w:val="nil"/>
              <w:left w:val="single" w:sz="4" w:space="0" w:color="auto"/>
              <w:bottom w:val="nil"/>
              <w:right w:val="single" w:sz="4" w:space="0" w:color="auto"/>
            </w:tcBorders>
            <w:shd w:val="clear" w:color="000000" w:fill="FFFFFF"/>
            <w:vAlign w:val="bottom"/>
            <w:hideMark/>
          </w:tcPr>
          <w:p w:rsidR="00A11BDB" w:rsidRDefault="00A11BDB" w:rsidP="003F6022">
            <w:pPr>
              <w:rPr>
                <w:i/>
                <w:iCs/>
                <w:color w:val="000000"/>
              </w:rPr>
            </w:pPr>
            <w:r>
              <w:rPr>
                <w:i/>
                <w:iCs/>
                <w:color w:val="000000"/>
              </w:rPr>
              <w:t>Численность экономически активного населения</w:t>
            </w:r>
          </w:p>
        </w:tc>
        <w:tc>
          <w:tcPr>
            <w:tcW w:w="821" w:type="dxa"/>
            <w:tcBorders>
              <w:top w:val="nil"/>
              <w:left w:val="nil"/>
              <w:bottom w:val="nil"/>
              <w:right w:val="single" w:sz="4" w:space="0" w:color="auto"/>
            </w:tcBorders>
            <w:shd w:val="clear" w:color="000000" w:fill="FFFFFF"/>
            <w:vAlign w:val="center"/>
            <w:hideMark/>
          </w:tcPr>
          <w:p w:rsidR="00A11BDB" w:rsidRDefault="00A11BDB" w:rsidP="003F6022">
            <w:pPr>
              <w:jc w:val="center"/>
              <w:rPr>
                <w:color w:val="000000"/>
                <w:sz w:val="20"/>
                <w:szCs w:val="20"/>
              </w:rPr>
            </w:pPr>
            <w:r>
              <w:rPr>
                <w:color w:val="000000"/>
                <w:sz w:val="20"/>
                <w:szCs w:val="20"/>
              </w:rPr>
              <w:t>тыс</w:t>
            </w:r>
            <w:proofErr w:type="gramStart"/>
            <w:r>
              <w:rPr>
                <w:color w:val="000000"/>
                <w:sz w:val="20"/>
                <w:szCs w:val="20"/>
              </w:rPr>
              <w:t>.ч</w:t>
            </w:r>
            <w:proofErr w:type="gramEnd"/>
            <w:r>
              <w:rPr>
                <w:color w:val="000000"/>
                <w:sz w:val="20"/>
                <w:szCs w:val="20"/>
              </w:rPr>
              <w:t>ел.</w:t>
            </w:r>
          </w:p>
        </w:tc>
        <w:tc>
          <w:tcPr>
            <w:tcW w:w="876" w:type="dxa"/>
            <w:tcBorders>
              <w:top w:val="nil"/>
              <w:left w:val="nil"/>
              <w:bottom w:val="nil"/>
              <w:right w:val="single" w:sz="4" w:space="0" w:color="auto"/>
            </w:tcBorders>
            <w:shd w:val="clear" w:color="000000" w:fill="DAEEF3"/>
            <w:noWrap/>
            <w:vAlign w:val="bottom"/>
            <w:hideMark/>
          </w:tcPr>
          <w:p w:rsidR="00A11BDB" w:rsidRDefault="00A11BDB" w:rsidP="003F6022">
            <w:pPr>
              <w:jc w:val="center"/>
              <w:rPr>
                <w:color w:val="000000"/>
              </w:rPr>
            </w:pPr>
            <w:r>
              <w:rPr>
                <w:color w:val="000000"/>
              </w:rPr>
              <w:t>19,3</w:t>
            </w:r>
          </w:p>
        </w:tc>
        <w:tc>
          <w:tcPr>
            <w:tcW w:w="923" w:type="dxa"/>
            <w:tcBorders>
              <w:top w:val="nil"/>
              <w:left w:val="nil"/>
              <w:bottom w:val="nil"/>
              <w:right w:val="single" w:sz="4" w:space="0" w:color="auto"/>
            </w:tcBorders>
            <w:shd w:val="clear" w:color="000000" w:fill="DAEEF3"/>
            <w:noWrap/>
            <w:vAlign w:val="bottom"/>
            <w:hideMark/>
          </w:tcPr>
          <w:p w:rsidR="00A11BDB" w:rsidRDefault="00A11BDB" w:rsidP="003F6022">
            <w:pPr>
              <w:jc w:val="center"/>
              <w:rPr>
                <w:color w:val="000000"/>
              </w:rPr>
            </w:pPr>
            <w:r>
              <w:rPr>
                <w:color w:val="000000"/>
              </w:rPr>
              <w:t>19,3</w:t>
            </w:r>
          </w:p>
        </w:tc>
        <w:tc>
          <w:tcPr>
            <w:tcW w:w="957" w:type="dxa"/>
            <w:tcBorders>
              <w:top w:val="nil"/>
              <w:left w:val="nil"/>
              <w:bottom w:val="nil"/>
              <w:right w:val="single" w:sz="4" w:space="0" w:color="auto"/>
            </w:tcBorders>
            <w:shd w:val="clear" w:color="auto" w:fill="auto"/>
            <w:noWrap/>
            <w:vAlign w:val="bottom"/>
            <w:hideMark/>
          </w:tcPr>
          <w:p w:rsidR="00A11BDB" w:rsidRDefault="00A11BDB" w:rsidP="003F6022">
            <w:pPr>
              <w:jc w:val="center"/>
              <w:rPr>
                <w:color w:val="000000"/>
              </w:rPr>
            </w:pPr>
            <w:r>
              <w:rPr>
                <w:color w:val="000000"/>
              </w:rPr>
              <w:t>19,3</w:t>
            </w:r>
          </w:p>
        </w:tc>
        <w:tc>
          <w:tcPr>
            <w:tcW w:w="957" w:type="dxa"/>
            <w:tcBorders>
              <w:top w:val="nil"/>
              <w:left w:val="nil"/>
              <w:bottom w:val="nil"/>
              <w:right w:val="single" w:sz="4" w:space="0" w:color="auto"/>
            </w:tcBorders>
            <w:shd w:val="clear" w:color="auto" w:fill="auto"/>
            <w:noWrap/>
            <w:vAlign w:val="bottom"/>
            <w:hideMark/>
          </w:tcPr>
          <w:p w:rsidR="00A11BDB" w:rsidRDefault="00A11BDB" w:rsidP="003F6022">
            <w:pPr>
              <w:jc w:val="center"/>
              <w:rPr>
                <w:color w:val="000000"/>
              </w:rPr>
            </w:pPr>
            <w:r>
              <w:rPr>
                <w:color w:val="000000"/>
              </w:rPr>
              <w:t>19,4</w:t>
            </w:r>
          </w:p>
        </w:tc>
        <w:tc>
          <w:tcPr>
            <w:tcW w:w="957" w:type="dxa"/>
            <w:tcBorders>
              <w:top w:val="nil"/>
              <w:left w:val="nil"/>
              <w:bottom w:val="nil"/>
              <w:right w:val="single" w:sz="4" w:space="0" w:color="auto"/>
            </w:tcBorders>
            <w:shd w:val="clear" w:color="auto" w:fill="auto"/>
            <w:noWrap/>
            <w:vAlign w:val="bottom"/>
            <w:hideMark/>
          </w:tcPr>
          <w:p w:rsidR="00A11BDB" w:rsidRDefault="00A11BDB" w:rsidP="003F6022">
            <w:pPr>
              <w:jc w:val="center"/>
              <w:rPr>
                <w:color w:val="000000"/>
              </w:rPr>
            </w:pPr>
            <w:r>
              <w:rPr>
                <w:color w:val="000000"/>
              </w:rPr>
              <w:t>19,3</w:t>
            </w:r>
          </w:p>
        </w:tc>
        <w:tc>
          <w:tcPr>
            <w:tcW w:w="957" w:type="dxa"/>
            <w:tcBorders>
              <w:top w:val="nil"/>
              <w:left w:val="nil"/>
              <w:bottom w:val="nil"/>
              <w:right w:val="single" w:sz="4" w:space="0" w:color="auto"/>
            </w:tcBorders>
            <w:shd w:val="clear" w:color="auto" w:fill="auto"/>
            <w:noWrap/>
            <w:vAlign w:val="bottom"/>
            <w:hideMark/>
          </w:tcPr>
          <w:p w:rsidR="00A11BDB" w:rsidRDefault="00A11BDB" w:rsidP="003F6022">
            <w:pPr>
              <w:jc w:val="center"/>
              <w:rPr>
                <w:color w:val="000000"/>
              </w:rPr>
            </w:pPr>
            <w:r>
              <w:rPr>
                <w:color w:val="000000"/>
              </w:rPr>
              <w:t>19,6</w:t>
            </w:r>
          </w:p>
        </w:tc>
        <w:tc>
          <w:tcPr>
            <w:tcW w:w="957" w:type="dxa"/>
            <w:tcBorders>
              <w:top w:val="nil"/>
              <w:left w:val="nil"/>
              <w:bottom w:val="nil"/>
              <w:right w:val="single" w:sz="4" w:space="0" w:color="auto"/>
            </w:tcBorders>
            <w:shd w:val="clear" w:color="auto" w:fill="auto"/>
            <w:noWrap/>
            <w:vAlign w:val="bottom"/>
            <w:hideMark/>
          </w:tcPr>
          <w:p w:rsidR="00A11BDB" w:rsidRDefault="00A11BDB" w:rsidP="003F6022">
            <w:pPr>
              <w:jc w:val="center"/>
              <w:rPr>
                <w:color w:val="000000"/>
              </w:rPr>
            </w:pPr>
            <w:r>
              <w:rPr>
                <w:color w:val="000000"/>
              </w:rPr>
              <w:t>19,3</w:t>
            </w:r>
          </w:p>
        </w:tc>
        <w:tc>
          <w:tcPr>
            <w:tcW w:w="997" w:type="dxa"/>
            <w:tcBorders>
              <w:top w:val="nil"/>
              <w:left w:val="nil"/>
              <w:bottom w:val="nil"/>
              <w:right w:val="single" w:sz="4" w:space="0" w:color="auto"/>
            </w:tcBorders>
            <w:shd w:val="clear" w:color="auto" w:fill="auto"/>
            <w:noWrap/>
            <w:vAlign w:val="bottom"/>
            <w:hideMark/>
          </w:tcPr>
          <w:p w:rsidR="00A11BDB" w:rsidRDefault="00A11BDB" w:rsidP="003F6022">
            <w:pPr>
              <w:jc w:val="center"/>
              <w:rPr>
                <w:color w:val="000000"/>
              </w:rPr>
            </w:pPr>
            <w:r>
              <w:rPr>
                <w:color w:val="000000"/>
              </w:rPr>
              <w:t>19,7</w:t>
            </w:r>
          </w:p>
        </w:tc>
      </w:tr>
      <w:tr w:rsidR="00A11BDB" w:rsidTr="003F6022">
        <w:trPr>
          <w:trHeight w:val="720"/>
        </w:trPr>
        <w:tc>
          <w:tcPr>
            <w:tcW w:w="2156" w:type="dxa"/>
            <w:tcBorders>
              <w:top w:val="single" w:sz="4" w:space="0" w:color="auto"/>
              <w:left w:val="single" w:sz="4" w:space="0" w:color="auto"/>
              <w:bottom w:val="single" w:sz="4" w:space="0" w:color="auto"/>
              <w:right w:val="single" w:sz="4" w:space="0" w:color="auto"/>
            </w:tcBorders>
            <w:shd w:val="clear" w:color="000000" w:fill="FFFFFF"/>
            <w:hideMark/>
          </w:tcPr>
          <w:p w:rsidR="00A11BDB" w:rsidRDefault="00A11BDB" w:rsidP="003F6022">
            <w:pPr>
              <w:rPr>
                <w:i/>
                <w:iCs/>
                <w:color w:val="000000"/>
              </w:rPr>
            </w:pPr>
            <w:r>
              <w:rPr>
                <w:i/>
                <w:iCs/>
                <w:color w:val="000000"/>
              </w:rPr>
              <w:t>Уровень зарегистрированной безработицы (среднегодовой)</w:t>
            </w:r>
          </w:p>
        </w:tc>
        <w:tc>
          <w:tcPr>
            <w:tcW w:w="821" w:type="dxa"/>
            <w:tcBorders>
              <w:top w:val="single" w:sz="4" w:space="0" w:color="auto"/>
              <w:left w:val="nil"/>
              <w:bottom w:val="single" w:sz="4" w:space="0" w:color="auto"/>
              <w:right w:val="single" w:sz="4" w:space="0" w:color="auto"/>
            </w:tcBorders>
            <w:shd w:val="clear" w:color="000000" w:fill="FFFFFF"/>
            <w:vAlign w:val="center"/>
            <w:hideMark/>
          </w:tcPr>
          <w:p w:rsidR="00A11BDB" w:rsidRDefault="00A11BDB" w:rsidP="003F6022">
            <w:pPr>
              <w:jc w:val="center"/>
              <w:rPr>
                <w:color w:val="000000"/>
                <w:sz w:val="18"/>
                <w:szCs w:val="18"/>
              </w:rPr>
            </w:pPr>
            <w:proofErr w:type="gramStart"/>
            <w:r>
              <w:rPr>
                <w:color w:val="000000"/>
                <w:sz w:val="18"/>
                <w:szCs w:val="18"/>
              </w:rPr>
              <w:t>в</w:t>
            </w:r>
            <w:proofErr w:type="gramEnd"/>
            <w:r>
              <w:rPr>
                <w:color w:val="000000"/>
                <w:sz w:val="18"/>
                <w:szCs w:val="18"/>
              </w:rPr>
              <w:t xml:space="preserve"> % от численности ЭАН</w:t>
            </w:r>
          </w:p>
        </w:tc>
        <w:tc>
          <w:tcPr>
            <w:tcW w:w="876" w:type="dxa"/>
            <w:tcBorders>
              <w:top w:val="single" w:sz="4" w:space="0" w:color="auto"/>
              <w:left w:val="nil"/>
              <w:bottom w:val="single" w:sz="4" w:space="0" w:color="auto"/>
              <w:right w:val="single" w:sz="4" w:space="0" w:color="auto"/>
            </w:tcBorders>
            <w:shd w:val="clear" w:color="000000" w:fill="DAEEF3"/>
            <w:vAlign w:val="bottom"/>
            <w:hideMark/>
          </w:tcPr>
          <w:p w:rsidR="00A11BDB" w:rsidRDefault="00A11BDB" w:rsidP="003F6022">
            <w:pPr>
              <w:jc w:val="center"/>
              <w:rPr>
                <w:color w:val="000000"/>
              </w:rPr>
            </w:pPr>
            <w:r>
              <w:rPr>
                <w:color w:val="000000"/>
              </w:rPr>
              <w:t>2,2</w:t>
            </w:r>
          </w:p>
        </w:tc>
        <w:tc>
          <w:tcPr>
            <w:tcW w:w="923" w:type="dxa"/>
            <w:tcBorders>
              <w:top w:val="single" w:sz="4" w:space="0" w:color="auto"/>
              <w:left w:val="nil"/>
              <w:bottom w:val="single" w:sz="4" w:space="0" w:color="auto"/>
              <w:right w:val="single" w:sz="4" w:space="0" w:color="auto"/>
            </w:tcBorders>
            <w:shd w:val="clear" w:color="000000" w:fill="DAEEF3"/>
            <w:vAlign w:val="bottom"/>
            <w:hideMark/>
          </w:tcPr>
          <w:p w:rsidR="00A11BDB" w:rsidRDefault="00A11BDB" w:rsidP="003F6022">
            <w:pPr>
              <w:jc w:val="center"/>
              <w:rPr>
                <w:color w:val="000000"/>
              </w:rPr>
            </w:pPr>
            <w:r>
              <w:rPr>
                <w:color w:val="000000"/>
              </w:rPr>
              <w:t>2,2</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2,2</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2,1</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2,2</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2,1</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2,2</w:t>
            </w:r>
          </w:p>
        </w:tc>
        <w:tc>
          <w:tcPr>
            <w:tcW w:w="997" w:type="dxa"/>
            <w:tcBorders>
              <w:top w:val="single" w:sz="4" w:space="0" w:color="auto"/>
              <w:left w:val="nil"/>
              <w:bottom w:val="single" w:sz="4" w:space="0" w:color="auto"/>
              <w:right w:val="single" w:sz="4" w:space="0" w:color="auto"/>
            </w:tcBorders>
            <w:shd w:val="clear" w:color="auto" w:fill="auto"/>
            <w:vAlign w:val="bottom"/>
            <w:hideMark/>
          </w:tcPr>
          <w:p w:rsidR="00A11BDB" w:rsidRDefault="00A11BDB" w:rsidP="003F6022">
            <w:pPr>
              <w:jc w:val="center"/>
              <w:rPr>
                <w:color w:val="000000"/>
              </w:rPr>
            </w:pPr>
            <w:r>
              <w:rPr>
                <w:color w:val="000000"/>
              </w:rPr>
              <w:t>2,0</w:t>
            </w:r>
          </w:p>
        </w:tc>
      </w:tr>
    </w:tbl>
    <w:p w:rsidR="00A11BDB" w:rsidRDefault="00A11BDB" w:rsidP="00A11BDB">
      <w:pPr>
        <w:pStyle w:val="ConsPlusNormal"/>
        <w:ind w:firstLine="567"/>
        <w:jc w:val="both"/>
        <w:rPr>
          <w:sz w:val="28"/>
          <w:szCs w:val="28"/>
        </w:rPr>
      </w:pPr>
    </w:p>
    <w:p w:rsidR="00A11BDB" w:rsidRDefault="00A11BDB" w:rsidP="00A11BDB">
      <w:pPr>
        <w:pStyle w:val="ConsPlusNormal"/>
        <w:ind w:firstLine="567"/>
        <w:jc w:val="both"/>
        <w:rPr>
          <w:sz w:val="28"/>
          <w:szCs w:val="28"/>
        </w:rPr>
      </w:pPr>
    </w:p>
    <w:p w:rsidR="00A11BDB" w:rsidRDefault="00A11BDB" w:rsidP="00A11BDB">
      <w:pPr>
        <w:pStyle w:val="ConsPlusNormal"/>
        <w:ind w:firstLine="567"/>
        <w:jc w:val="both"/>
        <w:rPr>
          <w:sz w:val="28"/>
          <w:szCs w:val="28"/>
        </w:rPr>
      </w:pPr>
    </w:p>
    <w:p w:rsidR="00A11BDB" w:rsidRDefault="00A11BDB" w:rsidP="00A11BDB">
      <w:pPr>
        <w:pStyle w:val="ConsPlusNormal"/>
        <w:ind w:firstLine="567"/>
        <w:jc w:val="both"/>
        <w:rPr>
          <w:sz w:val="28"/>
          <w:szCs w:val="28"/>
        </w:rPr>
      </w:pPr>
    </w:p>
    <w:p w:rsidR="00A11BDB" w:rsidRPr="00A11BDB" w:rsidRDefault="00A11BDB" w:rsidP="00A11BDB">
      <w:pPr>
        <w:ind w:firstLine="708"/>
        <w:jc w:val="both"/>
        <w:rPr>
          <w:rFonts w:ascii="Times New Roman" w:hAnsi="Times New Roman" w:cs="Times New Roman"/>
          <w:sz w:val="28"/>
          <w:szCs w:val="28"/>
        </w:rPr>
      </w:pPr>
    </w:p>
    <w:p w:rsidR="00A11BDB" w:rsidRDefault="00A11BDB" w:rsidP="00A11BDB">
      <w:pPr>
        <w:pStyle w:val="ConsPlusNormal"/>
        <w:ind w:firstLine="567"/>
        <w:jc w:val="both"/>
        <w:rPr>
          <w:sz w:val="28"/>
          <w:szCs w:val="28"/>
        </w:rPr>
      </w:pPr>
    </w:p>
    <w:p w:rsidR="00A11BDB" w:rsidRPr="00A11BDB" w:rsidRDefault="00A11BDB" w:rsidP="00A11BDB">
      <w:pPr>
        <w:keepNext/>
        <w:jc w:val="center"/>
        <w:outlineLvl w:val="0"/>
        <w:rPr>
          <w:rFonts w:ascii="Times New Roman" w:hAnsi="Times New Roman" w:cs="Times New Roman"/>
          <w:b/>
          <w:i/>
          <w:sz w:val="28"/>
          <w:szCs w:val="28"/>
        </w:rPr>
      </w:pPr>
      <w:r w:rsidRPr="00A11BDB">
        <w:rPr>
          <w:rFonts w:ascii="Times New Roman" w:hAnsi="Times New Roman" w:cs="Times New Roman"/>
          <w:b/>
          <w:i/>
          <w:sz w:val="28"/>
          <w:szCs w:val="28"/>
        </w:rPr>
        <w:lastRenderedPageBreak/>
        <w:t>Раздел 3. Пояснительная записка к прогнозу социально-экономического развития Таврического муниципального района Омской области на 2025 год и на период до 2027 года</w:t>
      </w:r>
    </w:p>
    <w:p w:rsidR="00A11BDB" w:rsidRPr="00A11BDB" w:rsidRDefault="00A11BDB" w:rsidP="00A11BDB">
      <w:pPr>
        <w:jc w:val="both"/>
        <w:rPr>
          <w:rFonts w:ascii="Times New Roman" w:hAnsi="Times New Roman" w:cs="Times New Roman"/>
          <w:sz w:val="28"/>
          <w:szCs w:val="28"/>
        </w:rPr>
      </w:pPr>
    </w:p>
    <w:p w:rsidR="00A11BDB" w:rsidRPr="00A11BDB" w:rsidRDefault="00A11BDB" w:rsidP="00A11BDB">
      <w:pPr>
        <w:ind w:firstLine="993"/>
        <w:jc w:val="both"/>
        <w:rPr>
          <w:rFonts w:ascii="Times New Roman" w:eastAsia="Calibri" w:hAnsi="Times New Roman" w:cs="Times New Roman"/>
          <w:sz w:val="28"/>
          <w:szCs w:val="28"/>
        </w:rPr>
      </w:pPr>
      <w:r w:rsidRPr="00A11BDB">
        <w:rPr>
          <w:rFonts w:ascii="Times New Roman" w:eastAsia="Calibri" w:hAnsi="Times New Roman" w:cs="Times New Roman"/>
          <w:sz w:val="28"/>
          <w:szCs w:val="28"/>
        </w:rPr>
        <w:t xml:space="preserve">Прогноз социально-экономического развития Таврического муниципального района Омской области на 2025 год и на период до 2027 года (далее – Прогноз) </w:t>
      </w:r>
      <w:r w:rsidRPr="00A11BDB">
        <w:rPr>
          <w:rFonts w:ascii="Times New Roman" w:hAnsi="Times New Roman" w:cs="Times New Roman"/>
          <w:sz w:val="28"/>
          <w:szCs w:val="28"/>
        </w:rPr>
        <w:t xml:space="preserve">– документ стратегического планирования, содержащий систему обоснованных представлений о направлениях и об ожидаемых результатах социально-экономического развития </w:t>
      </w:r>
      <w:r w:rsidRPr="00A11BDB">
        <w:rPr>
          <w:rFonts w:ascii="Times New Roman" w:eastAsia="Calibri" w:hAnsi="Times New Roman" w:cs="Times New Roman"/>
          <w:sz w:val="28"/>
          <w:szCs w:val="28"/>
        </w:rPr>
        <w:t>Таврического муниципального района Омской области.</w:t>
      </w:r>
    </w:p>
    <w:p w:rsidR="00A11BDB" w:rsidRPr="00A11BDB" w:rsidRDefault="00A11BDB" w:rsidP="00A11BDB">
      <w:pPr>
        <w:ind w:firstLine="993"/>
        <w:jc w:val="both"/>
        <w:rPr>
          <w:rFonts w:ascii="Times New Roman" w:hAnsi="Times New Roman" w:cs="Times New Roman"/>
          <w:sz w:val="28"/>
          <w:szCs w:val="28"/>
        </w:rPr>
      </w:pPr>
      <w:proofErr w:type="gramStart"/>
      <w:r w:rsidRPr="00A11BDB">
        <w:rPr>
          <w:rFonts w:ascii="Times New Roman" w:eastAsia="Calibri" w:hAnsi="Times New Roman" w:cs="Times New Roman"/>
          <w:sz w:val="28"/>
          <w:szCs w:val="28"/>
        </w:rPr>
        <w:t xml:space="preserve">Прогноз разработан на основе данных основных </w:t>
      </w:r>
      <w:r w:rsidRPr="00A11BDB">
        <w:rPr>
          <w:rFonts w:ascii="Times New Roman" w:hAnsi="Times New Roman" w:cs="Times New Roman"/>
          <w:sz w:val="28"/>
          <w:szCs w:val="28"/>
        </w:rPr>
        <w:t xml:space="preserve">параметров сценарных условий прогноза социально-экономического развития Российской Федерации на 2025 год и на плановый период 2026 и 2027 годов, </w:t>
      </w:r>
      <w:r w:rsidRPr="00A11BDB">
        <w:rPr>
          <w:rFonts w:ascii="Times New Roman" w:eastAsia="Calibri" w:hAnsi="Times New Roman" w:cs="Times New Roman"/>
          <w:sz w:val="28"/>
          <w:szCs w:val="28"/>
        </w:rPr>
        <w:t>прогноза социально-экономического развития Омской области на 2025 и на плановый период 2026 и 2027 годов, прогноза социально-экономического развития Омской области на 2025 год и на период до 2027 года</w:t>
      </w:r>
      <w:r w:rsidRPr="00A11BDB">
        <w:rPr>
          <w:rFonts w:ascii="Times New Roman" w:hAnsi="Times New Roman" w:cs="Times New Roman"/>
          <w:sz w:val="28"/>
          <w:szCs w:val="28"/>
        </w:rPr>
        <w:t>.</w:t>
      </w:r>
      <w:proofErr w:type="gramEnd"/>
    </w:p>
    <w:p w:rsidR="00A11BDB" w:rsidRPr="00A11BDB" w:rsidRDefault="00A11BDB" w:rsidP="00A11BDB">
      <w:pPr>
        <w:ind w:firstLine="993"/>
        <w:jc w:val="both"/>
        <w:rPr>
          <w:rFonts w:ascii="Times New Roman" w:hAnsi="Times New Roman" w:cs="Times New Roman"/>
          <w:sz w:val="28"/>
          <w:szCs w:val="28"/>
        </w:rPr>
      </w:pPr>
      <w:r w:rsidRPr="00A11BDB">
        <w:rPr>
          <w:rFonts w:ascii="Times New Roman" w:hAnsi="Times New Roman" w:cs="Times New Roman"/>
          <w:sz w:val="28"/>
          <w:szCs w:val="28"/>
        </w:rPr>
        <w:t>Прогноз выполнен на вариативной основе. Первый вариант прогноза сформирован на основе консервативных оценок социально-экономического развития района с учетом структурного замедления темпов роста экономики в среднесрочной перспективе. В прогнозируемом периоде ожидается умеренный рост потребительской активности населения, прибыли организаций. Темпы роста инвестиций в основной капитал даже при сохранении намеченных инвестиционных программ будут ниже, чем во втором варианте. Более низкие темпы роста основных экономических показателей соответственно скажутся на темпах роста заработной платы и доходов населения.</w:t>
      </w:r>
    </w:p>
    <w:p w:rsidR="00A11BDB" w:rsidRPr="00A11BDB" w:rsidRDefault="00A11BDB" w:rsidP="00A11BDB">
      <w:pPr>
        <w:ind w:firstLine="993"/>
        <w:jc w:val="both"/>
        <w:rPr>
          <w:rFonts w:ascii="Times New Roman" w:hAnsi="Times New Roman" w:cs="Times New Roman"/>
          <w:sz w:val="28"/>
          <w:szCs w:val="28"/>
        </w:rPr>
      </w:pPr>
      <w:proofErr w:type="gramStart"/>
      <w:r w:rsidRPr="00A11BDB">
        <w:rPr>
          <w:rFonts w:ascii="Times New Roman" w:hAnsi="Times New Roman" w:cs="Times New Roman"/>
          <w:sz w:val="28"/>
          <w:szCs w:val="28"/>
        </w:rPr>
        <w:t>Второй вариант прогноза определен в качестве основы для формирования проекта районного бюджета и предполагает более высокие темпы социально-экономического развития в результате эффективной реализации мер государственной социально-экономической политики, а также достижения национальных целей и стратегических задач развития Российской Федерации на период до 2030 года, определенных Указом Президента Российской Федерации от 07 мая 2024 года N 309.</w:t>
      </w:r>
      <w:proofErr w:type="gramEnd"/>
    </w:p>
    <w:p w:rsidR="00A11BDB" w:rsidRPr="00A11BDB" w:rsidRDefault="00A11BDB" w:rsidP="00A11BDB">
      <w:pPr>
        <w:ind w:firstLine="993"/>
        <w:jc w:val="both"/>
        <w:rPr>
          <w:rFonts w:ascii="Times New Roman" w:hAnsi="Times New Roman" w:cs="Times New Roman"/>
          <w:sz w:val="28"/>
          <w:szCs w:val="28"/>
        </w:rPr>
      </w:pPr>
      <w:proofErr w:type="gramStart"/>
      <w:r w:rsidRPr="00A11BDB">
        <w:rPr>
          <w:rFonts w:ascii="Times New Roman" w:hAnsi="Times New Roman" w:cs="Times New Roman"/>
          <w:sz w:val="28"/>
          <w:szCs w:val="28"/>
        </w:rPr>
        <w:t xml:space="preserve">Основные показатели Прогноза разработаны с учетом оценок структурных подразделений Администрации Таврического муниципального района Омской области (далее – Администрация), муниципальных учреждений района, перспективных планов хозяйствующих субъектов района и других данных, представленных участниками разработки прогноза, на основе анализа сложившейся социально-экономической ситуации в </w:t>
      </w:r>
      <w:r w:rsidRPr="00A11BDB">
        <w:rPr>
          <w:rFonts w:ascii="Times New Roman" w:hAnsi="Times New Roman" w:cs="Times New Roman"/>
          <w:sz w:val="28"/>
          <w:szCs w:val="28"/>
        </w:rPr>
        <w:lastRenderedPageBreak/>
        <w:t>районе за январь - сентябрь 2024 года, внешних условий и рисков, предполагаемого осуществления инвестиционных проектов на территории района.</w:t>
      </w:r>
      <w:proofErr w:type="gramEnd"/>
    </w:p>
    <w:p w:rsidR="00A11BDB" w:rsidRPr="00A11BDB" w:rsidRDefault="00A11BDB" w:rsidP="00A11BDB">
      <w:pPr>
        <w:ind w:firstLine="993"/>
        <w:jc w:val="both"/>
        <w:rPr>
          <w:rFonts w:ascii="Times New Roman" w:hAnsi="Times New Roman" w:cs="Times New Roman"/>
          <w:sz w:val="28"/>
          <w:szCs w:val="28"/>
        </w:rPr>
      </w:pPr>
      <w:r w:rsidRPr="00A11BDB">
        <w:rPr>
          <w:rFonts w:ascii="Times New Roman" w:hAnsi="Times New Roman" w:cs="Times New Roman"/>
          <w:sz w:val="28"/>
          <w:szCs w:val="28"/>
        </w:rPr>
        <w:t xml:space="preserve">Прогноз содержит обоснование количественных показателей социально-экономического развития района в прогнозируемом периоде, отражает возможности и степень выполнения целей и задач, поставленных Администрацией района по социальному и экономическому развитию, учитывает основные направления бюджетной и налоговой </w:t>
      </w:r>
      <w:proofErr w:type="gramStart"/>
      <w:r w:rsidRPr="00A11BDB">
        <w:rPr>
          <w:rFonts w:ascii="Times New Roman" w:hAnsi="Times New Roman" w:cs="Times New Roman"/>
          <w:sz w:val="28"/>
          <w:szCs w:val="28"/>
        </w:rPr>
        <w:t>политики на</w:t>
      </w:r>
      <w:proofErr w:type="gramEnd"/>
      <w:r w:rsidRPr="00A11BDB">
        <w:rPr>
          <w:rFonts w:ascii="Times New Roman" w:hAnsi="Times New Roman" w:cs="Times New Roman"/>
          <w:sz w:val="28"/>
          <w:szCs w:val="28"/>
        </w:rPr>
        <w:t xml:space="preserve"> прогнозный период.</w:t>
      </w:r>
    </w:p>
    <w:p w:rsidR="00A11BDB" w:rsidRPr="00A11BDB" w:rsidRDefault="00A11BDB" w:rsidP="00A11BDB">
      <w:pPr>
        <w:ind w:firstLine="709"/>
        <w:jc w:val="both"/>
        <w:rPr>
          <w:rFonts w:ascii="Times New Roman" w:eastAsia="Calibri" w:hAnsi="Times New Roman" w:cs="Times New Roman"/>
          <w:sz w:val="28"/>
          <w:szCs w:val="28"/>
        </w:rPr>
      </w:pPr>
      <w:r w:rsidRPr="00A11BDB">
        <w:rPr>
          <w:rFonts w:ascii="Times New Roman" w:eastAsia="Calibri" w:hAnsi="Times New Roman" w:cs="Times New Roman"/>
          <w:sz w:val="28"/>
          <w:szCs w:val="28"/>
        </w:rPr>
        <w:t>Предлагаемый прогноз отражает развитие экономики муниципального района в условиях реализации активной региональной и муниципальной политики, направленной на улучшение инвестиционного климата, развитие конкуренции, поддержание условий для стабильного экономического и социального развития экономики.</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Важным фактором роста экономики муниципального района выступают обрабатывающие производства, на долю которых приходится основной объем производства промышленности.</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Объем произведенной продукции по итогам 2024 года планируется в размере 4290,7 млн. рублей, снижение прогнозируется на 11 % относительно уровня 2023 года (</w:t>
      </w:r>
      <w:r w:rsidRPr="00A11BDB">
        <w:rPr>
          <w:rFonts w:ascii="Times New Roman" w:hAnsi="Times New Roman" w:cs="Times New Roman"/>
          <w:i/>
          <w:iCs/>
          <w:sz w:val="28"/>
          <w:szCs w:val="28"/>
        </w:rPr>
        <w:t>4821 млн. рублей</w:t>
      </w:r>
      <w:r w:rsidRPr="00A11BDB">
        <w:rPr>
          <w:rFonts w:ascii="Times New Roman" w:hAnsi="Times New Roman" w:cs="Times New Roman"/>
          <w:sz w:val="28"/>
          <w:szCs w:val="28"/>
        </w:rPr>
        <w:t xml:space="preserve">). Снижение связано </w:t>
      </w:r>
      <w:proofErr w:type="gramStart"/>
      <w:r w:rsidRPr="00A11BDB">
        <w:rPr>
          <w:rFonts w:ascii="Times New Roman" w:hAnsi="Times New Roman" w:cs="Times New Roman"/>
          <w:sz w:val="28"/>
          <w:szCs w:val="28"/>
        </w:rPr>
        <w:t>со</w:t>
      </w:r>
      <w:proofErr w:type="gramEnd"/>
      <w:r w:rsidRPr="00A11BDB">
        <w:rPr>
          <w:rFonts w:ascii="Times New Roman" w:hAnsi="Times New Roman" w:cs="Times New Roman"/>
          <w:sz w:val="28"/>
          <w:szCs w:val="28"/>
        </w:rPr>
        <w:t xml:space="preserve"> временным снижением объемов производства в ООО «Благо-Омск». В перспективе объем обрабатывающего производства до 2027 года оценивается по основному варианту в объеме 4863,8 млн. рублей, т.е. с приростом к 2024 году на 13 %.</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 xml:space="preserve">В 2026 – 2027 </w:t>
      </w:r>
      <w:proofErr w:type="spellStart"/>
      <w:proofErr w:type="gramStart"/>
      <w:r w:rsidRPr="00A11BDB">
        <w:rPr>
          <w:rFonts w:ascii="Times New Roman" w:hAnsi="Times New Roman" w:cs="Times New Roman"/>
          <w:sz w:val="28"/>
          <w:szCs w:val="28"/>
        </w:rPr>
        <w:t>гг</w:t>
      </w:r>
      <w:proofErr w:type="spellEnd"/>
      <w:proofErr w:type="gramEnd"/>
      <w:r w:rsidRPr="00A11BDB">
        <w:rPr>
          <w:rFonts w:ascii="Times New Roman" w:hAnsi="Times New Roman" w:cs="Times New Roman"/>
          <w:sz w:val="28"/>
          <w:szCs w:val="28"/>
        </w:rPr>
        <w:t xml:space="preserve"> прогнозируется рост промышленного производства в основном за счет увеличения объема отгруженных товаров собственного производства, выполненных работ и услуг собственными силами обрабатывающего производства. Основной вклад по объемам вносят предприятия </w:t>
      </w:r>
      <w:r w:rsidRPr="00A11BDB">
        <w:rPr>
          <w:rFonts w:ascii="Times New Roman" w:hAnsi="Times New Roman" w:cs="Times New Roman"/>
          <w:bCs/>
          <w:sz w:val="28"/>
          <w:szCs w:val="28"/>
        </w:rPr>
        <w:t xml:space="preserve">ООО «Благо-Омск», </w:t>
      </w:r>
      <w:r w:rsidRPr="00A11BDB">
        <w:rPr>
          <w:rFonts w:ascii="Times New Roman" w:hAnsi="Times New Roman" w:cs="Times New Roman"/>
          <w:sz w:val="28"/>
          <w:szCs w:val="28"/>
        </w:rPr>
        <w:t>ООО «</w:t>
      </w:r>
      <w:proofErr w:type="spellStart"/>
      <w:r w:rsidRPr="00A11BDB">
        <w:rPr>
          <w:rFonts w:ascii="Times New Roman" w:hAnsi="Times New Roman" w:cs="Times New Roman"/>
          <w:sz w:val="28"/>
          <w:szCs w:val="28"/>
        </w:rPr>
        <w:t>ДиборЭкспорт</w:t>
      </w:r>
      <w:proofErr w:type="spellEnd"/>
      <w:r w:rsidRPr="00A11BDB">
        <w:rPr>
          <w:rFonts w:ascii="Times New Roman" w:hAnsi="Times New Roman" w:cs="Times New Roman"/>
          <w:sz w:val="28"/>
          <w:szCs w:val="28"/>
        </w:rPr>
        <w:t>», ООО «Агротехника».</w:t>
      </w:r>
    </w:p>
    <w:p w:rsidR="00A11BDB" w:rsidRPr="00A11BDB" w:rsidRDefault="00A11BDB" w:rsidP="00A11BDB">
      <w:pPr>
        <w:ind w:firstLine="709"/>
        <w:jc w:val="both"/>
        <w:rPr>
          <w:rFonts w:ascii="Times New Roman" w:hAnsi="Times New Roman" w:cs="Times New Roman"/>
          <w:sz w:val="28"/>
          <w:szCs w:val="28"/>
        </w:rPr>
      </w:pPr>
      <w:r w:rsidRPr="00A11BDB">
        <w:rPr>
          <w:rFonts w:ascii="Times New Roman" w:hAnsi="Times New Roman" w:cs="Times New Roman"/>
          <w:sz w:val="28"/>
          <w:szCs w:val="28"/>
        </w:rPr>
        <w:t>В обрабатывающем производстве основная доля (</w:t>
      </w:r>
      <w:r w:rsidRPr="00A11BDB">
        <w:rPr>
          <w:rFonts w:ascii="Times New Roman" w:hAnsi="Times New Roman" w:cs="Times New Roman"/>
          <w:i/>
          <w:iCs/>
          <w:sz w:val="28"/>
          <w:szCs w:val="28"/>
        </w:rPr>
        <w:t>84 %)</w:t>
      </w:r>
      <w:r w:rsidRPr="00A11BDB">
        <w:rPr>
          <w:rFonts w:ascii="Times New Roman" w:hAnsi="Times New Roman" w:cs="Times New Roman"/>
          <w:sz w:val="28"/>
          <w:szCs w:val="28"/>
        </w:rPr>
        <w:t xml:space="preserve"> приходится на производство пищевых продуктов. Так, объем отгруженных товаров производства пищевых продуктов по итогам 2024 года оценивается в 3608 млн. рублей, что составляет 91 % к уровню значения 2023 года (</w:t>
      </w:r>
      <w:r w:rsidRPr="00A11BDB">
        <w:rPr>
          <w:rFonts w:ascii="Times New Roman" w:hAnsi="Times New Roman" w:cs="Times New Roman"/>
          <w:i/>
          <w:iCs/>
          <w:sz w:val="28"/>
          <w:szCs w:val="28"/>
        </w:rPr>
        <w:t>3964,8 млн. рублей</w:t>
      </w:r>
      <w:r w:rsidRPr="00A11BDB">
        <w:rPr>
          <w:rFonts w:ascii="Times New Roman" w:hAnsi="Times New Roman" w:cs="Times New Roman"/>
          <w:sz w:val="28"/>
          <w:szCs w:val="28"/>
        </w:rPr>
        <w:t>). В 2025 – 2027 гг. также планируется увеличение объемов производства пищевых продуктов в среднем на 6% ежегодно, который будет обеспечен за счет увеличения производственных мощностей, обновления и модернизации существующего оборудования и совершенствования технологических процессов за счет ООО «Благо-Омск».</w:t>
      </w:r>
    </w:p>
    <w:p w:rsidR="00A11BDB" w:rsidRPr="00A11BDB" w:rsidRDefault="00A11BDB" w:rsidP="00A11BDB">
      <w:pPr>
        <w:suppressAutoHyphens/>
        <w:ind w:firstLine="709"/>
        <w:jc w:val="both"/>
        <w:rPr>
          <w:rFonts w:ascii="Times New Roman" w:hAnsi="Times New Roman" w:cs="Times New Roman"/>
          <w:sz w:val="28"/>
          <w:szCs w:val="28"/>
        </w:rPr>
      </w:pPr>
      <w:r w:rsidRPr="00A11BDB">
        <w:rPr>
          <w:rFonts w:ascii="Times New Roman" w:hAnsi="Times New Roman" w:cs="Times New Roman"/>
          <w:sz w:val="28"/>
          <w:szCs w:val="28"/>
        </w:rPr>
        <w:lastRenderedPageBreak/>
        <w:t xml:space="preserve">На предприятиях целлюлозно-бумажного производства и полиграфической деятельности отмечается положительная динамика в развитии отрасли. По результатам оценки объем отгрузки в 2024 году увеличится на 10% к уровню 2023 года и составит 110 млн. рублей, при этом предприятия не вводят новые мощности, а используют действующее </w:t>
      </w:r>
      <w:proofErr w:type="gramStart"/>
      <w:r w:rsidRPr="00A11BDB">
        <w:rPr>
          <w:rFonts w:ascii="Times New Roman" w:hAnsi="Times New Roman" w:cs="Times New Roman"/>
          <w:sz w:val="28"/>
          <w:szCs w:val="28"/>
        </w:rPr>
        <w:t>оборудование</w:t>
      </w:r>
      <w:proofErr w:type="gramEnd"/>
      <w:r w:rsidRPr="00A11BDB">
        <w:rPr>
          <w:rFonts w:ascii="Times New Roman" w:hAnsi="Times New Roman" w:cs="Times New Roman"/>
          <w:sz w:val="28"/>
          <w:szCs w:val="28"/>
        </w:rPr>
        <w:t xml:space="preserve"> увеличивая объемы выпускаемой продукции. На перспективу прогнозируется ежегодный рост в 1 – 2 % до 116,1 млн. рублей в 2027 году.</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Таврический район является сельскохозяйственным, поэтому именно эта отрасль определяет перспективы его экономического развития. Сельское хозяйство включает в себя две основные отрасли: животноводство и растениеводство, по каждой прослеживается положительная динамика.</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В целом объем продукции сельского хозяйства в хозяйствах всех категорий в 2024 году оценивается в 5189,2 млн. рублей, что на 25% выше фактического исполнения в 2023 году (</w:t>
      </w:r>
      <w:r w:rsidRPr="00A11BDB">
        <w:rPr>
          <w:rFonts w:ascii="Times New Roman" w:hAnsi="Times New Roman" w:cs="Times New Roman"/>
          <w:i/>
          <w:iCs/>
          <w:sz w:val="28"/>
          <w:szCs w:val="28"/>
        </w:rPr>
        <w:t>4161,2 млн. рублей</w:t>
      </w:r>
      <w:r w:rsidRPr="00A11BDB">
        <w:rPr>
          <w:rFonts w:ascii="Times New Roman" w:hAnsi="Times New Roman" w:cs="Times New Roman"/>
          <w:sz w:val="28"/>
          <w:szCs w:val="28"/>
        </w:rPr>
        <w:t>).</w:t>
      </w:r>
    </w:p>
    <w:p w:rsidR="00A11BDB" w:rsidRPr="00A11BDB" w:rsidRDefault="00A11BDB" w:rsidP="00A11BDB">
      <w:pPr>
        <w:pStyle w:val="western"/>
        <w:shd w:val="clear" w:color="auto" w:fill="FFFFFF"/>
        <w:spacing w:before="0" w:beforeAutospacing="0" w:after="0" w:afterAutospacing="0"/>
        <w:ind w:firstLine="709"/>
        <w:jc w:val="both"/>
        <w:rPr>
          <w:sz w:val="28"/>
          <w:szCs w:val="28"/>
        </w:rPr>
      </w:pPr>
      <w:proofErr w:type="spellStart"/>
      <w:r w:rsidRPr="00A11BDB">
        <w:rPr>
          <w:sz w:val="28"/>
          <w:szCs w:val="28"/>
        </w:rPr>
        <w:t>Валовый</w:t>
      </w:r>
      <w:proofErr w:type="spellEnd"/>
      <w:r w:rsidRPr="00A11BDB">
        <w:rPr>
          <w:sz w:val="28"/>
          <w:szCs w:val="28"/>
        </w:rPr>
        <w:t xml:space="preserve"> сбор зерна по итогам 9 месяцев 2024 года составил 213,4 тыс. тонн, что почти в 2 раза выше уровня аналогичного периода прошлого года </w:t>
      </w:r>
      <w:r w:rsidRPr="00A11BDB">
        <w:rPr>
          <w:i/>
          <w:sz w:val="28"/>
          <w:szCs w:val="28"/>
        </w:rPr>
        <w:t>(9 месяцев 2023 года – 109,5 тыс. тонн)</w:t>
      </w:r>
      <w:r w:rsidRPr="00A11BDB">
        <w:rPr>
          <w:sz w:val="28"/>
          <w:szCs w:val="28"/>
        </w:rPr>
        <w:t xml:space="preserve">. Урожайность зерновых составила 19,7 центнеров с гектара </w:t>
      </w:r>
      <w:r w:rsidRPr="00A11BDB">
        <w:rPr>
          <w:i/>
          <w:sz w:val="28"/>
          <w:szCs w:val="28"/>
        </w:rPr>
        <w:t xml:space="preserve">(9 месяцев 2023 года – 9 </w:t>
      </w:r>
      <w:proofErr w:type="spellStart"/>
      <w:r w:rsidRPr="00A11BDB">
        <w:rPr>
          <w:i/>
          <w:sz w:val="28"/>
          <w:szCs w:val="28"/>
        </w:rPr>
        <w:t>ц</w:t>
      </w:r>
      <w:proofErr w:type="spellEnd"/>
      <w:r w:rsidRPr="00A11BDB">
        <w:rPr>
          <w:i/>
          <w:sz w:val="28"/>
          <w:szCs w:val="28"/>
        </w:rPr>
        <w:t>/га)</w:t>
      </w:r>
      <w:r w:rsidRPr="00A11BDB">
        <w:rPr>
          <w:sz w:val="28"/>
          <w:szCs w:val="28"/>
        </w:rPr>
        <w:t>.</w:t>
      </w:r>
    </w:p>
    <w:p w:rsidR="00A11BDB" w:rsidRPr="00A11BDB" w:rsidRDefault="00A11BDB" w:rsidP="00A11BDB">
      <w:pPr>
        <w:pStyle w:val="western"/>
        <w:shd w:val="clear" w:color="auto" w:fill="FFFFFF"/>
        <w:spacing w:before="0" w:beforeAutospacing="0" w:after="0" w:afterAutospacing="0"/>
        <w:ind w:firstLine="709"/>
        <w:jc w:val="both"/>
        <w:rPr>
          <w:sz w:val="28"/>
          <w:szCs w:val="28"/>
        </w:rPr>
      </w:pPr>
      <w:r w:rsidRPr="00A11BDB">
        <w:rPr>
          <w:sz w:val="28"/>
          <w:szCs w:val="28"/>
        </w:rPr>
        <w:t>По оценке итогов 2024 года рост ожидается: по производству зерна – в 1,9 раза (</w:t>
      </w:r>
      <w:r w:rsidRPr="00A11BDB">
        <w:rPr>
          <w:i/>
          <w:iCs/>
          <w:sz w:val="28"/>
          <w:szCs w:val="28"/>
        </w:rPr>
        <w:t>с 134,3 тыс. тонн до 256,4 тыс. тонн</w:t>
      </w:r>
      <w:r w:rsidRPr="00A11BDB">
        <w:rPr>
          <w:sz w:val="28"/>
          <w:szCs w:val="28"/>
        </w:rPr>
        <w:t>), масличных – на 25 % (</w:t>
      </w:r>
      <w:r w:rsidRPr="00A11BDB">
        <w:rPr>
          <w:i/>
          <w:iCs/>
          <w:sz w:val="28"/>
          <w:szCs w:val="28"/>
        </w:rPr>
        <w:t>с 7,9 тыс. тонн до 9,9 тыс. тонн</w:t>
      </w:r>
      <w:r w:rsidRPr="00A11BDB">
        <w:rPr>
          <w:sz w:val="28"/>
          <w:szCs w:val="28"/>
        </w:rPr>
        <w:t xml:space="preserve">), сена </w:t>
      </w:r>
      <w:proofErr w:type="gramStart"/>
      <w:r w:rsidRPr="00A11BDB">
        <w:rPr>
          <w:sz w:val="28"/>
          <w:szCs w:val="28"/>
        </w:rPr>
        <w:t>в</w:t>
      </w:r>
      <w:proofErr w:type="gramEnd"/>
      <w:r w:rsidRPr="00A11BDB">
        <w:rPr>
          <w:sz w:val="28"/>
          <w:szCs w:val="28"/>
        </w:rPr>
        <w:t xml:space="preserve"> 4 раза. Также рост планируется и по производству сенажа и силоса на 48% и 21 % соответственно.</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Большой потенциал для развития сельского хозяйства на последующий период развития, в частности животноводства, обеспечивают знаковые инвестиционные проекты. К числу крупных проектов, входящих в реестр масштабных проектов Омской области, относится расширение животноводческого комплекса молочного направления ООО «Рассвет» в р.п. Таврическое, ожидаемое производство молока 11 700 тонн в год, с общим объемом более 177 млн. рублей (2016-2026 годы).</w:t>
      </w:r>
    </w:p>
    <w:p w:rsidR="00A11BDB" w:rsidRPr="00A11BDB" w:rsidRDefault="00A11BDB" w:rsidP="00A11BDB">
      <w:pPr>
        <w:ind w:firstLine="708"/>
        <w:jc w:val="both"/>
        <w:rPr>
          <w:rFonts w:ascii="Times New Roman" w:hAnsi="Times New Roman" w:cs="Times New Roman"/>
          <w:bCs/>
          <w:sz w:val="28"/>
          <w:szCs w:val="28"/>
        </w:rPr>
      </w:pPr>
      <w:r w:rsidRPr="00A11BDB">
        <w:rPr>
          <w:rFonts w:ascii="Times New Roman" w:hAnsi="Times New Roman" w:cs="Times New Roman"/>
          <w:sz w:val="28"/>
          <w:szCs w:val="28"/>
        </w:rPr>
        <w:t xml:space="preserve">В сфере овощеводства продолжится работа по развитию ООО «Таврический овощевод». </w:t>
      </w:r>
      <w:proofErr w:type="gramStart"/>
      <w:r w:rsidRPr="00A11BDB">
        <w:rPr>
          <w:rFonts w:ascii="Times New Roman" w:hAnsi="Times New Roman" w:cs="Times New Roman"/>
          <w:bCs/>
          <w:sz w:val="28"/>
          <w:szCs w:val="28"/>
        </w:rPr>
        <w:t xml:space="preserve">За 9 месяцев 2024 году ООО «Таврический овощевод» вложено 34,014 млн. рублей инвестиций, которые направлены на строительство закрытой зоны погрузки, приобретение </w:t>
      </w:r>
      <w:proofErr w:type="spellStart"/>
      <w:r w:rsidRPr="00A11BDB">
        <w:rPr>
          <w:rFonts w:ascii="Times New Roman" w:hAnsi="Times New Roman" w:cs="Times New Roman"/>
          <w:bCs/>
          <w:sz w:val="28"/>
          <w:szCs w:val="28"/>
        </w:rPr>
        <w:t>ботвоудалителя</w:t>
      </w:r>
      <w:proofErr w:type="spellEnd"/>
      <w:r w:rsidRPr="00A11BDB">
        <w:rPr>
          <w:rFonts w:ascii="Times New Roman" w:hAnsi="Times New Roman" w:cs="Times New Roman"/>
          <w:bCs/>
          <w:sz w:val="28"/>
          <w:szCs w:val="28"/>
        </w:rPr>
        <w:t>, картофелесажалки, оборудования для полива, строительный материал, электрооборудование и др. До конца 2024 года планируется направить 60 млн. рублей на строительство оросительной системы протяженностью 4100 кв. метров с орошением 59,7 га.</w:t>
      </w:r>
      <w:proofErr w:type="gramEnd"/>
    </w:p>
    <w:p w:rsidR="00A11BDB" w:rsidRPr="00A11BDB" w:rsidRDefault="00A11BDB" w:rsidP="00A11BDB">
      <w:pPr>
        <w:pStyle w:val="ConsPlusNormal"/>
        <w:ind w:firstLine="567"/>
        <w:jc w:val="both"/>
        <w:rPr>
          <w:rFonts w:ascii="Times New Roman" w:hAnsi="Times New Roman" w:cs="Times New Roman"/>
          <w:sz w:val="28"/>
          <w:szCs w:val="28"/>
        </w:rPr>
      </w:pPr>
      <w:r w:rsidRPr="00A11BDB">
        <w:rPr>
          <w:rFonts w:ascii="Times New Roman" w:hAnsi="Times New Roman" w:cs="Times New Roman"/>
          <w:sz w:val="28"/>
          <w:szCs w:val="28"/>
        </w:rPr>
        <w:t>Кроме того, на территории района планируется реализация инвестиционного проекта «Строительство тепличного комплекс</w:t>
      </w:r>
      <w:proofErr w:type="gramStart"/>
      <w:r w:rsidRPr="00A11BDB">
        <w:rPr>
          <w:rFonts w:ascii="Times New Roman" w:hAnsi="Times New Roman" w:cs="Times New Roman"/>
          <w:sz w:val="28"/>
          <w:szCs w:val="28"/>
        </w:rPr>
        <w:t>а ООО</w:t>
      </w:r>
      <w:proofErr w:type="gramEnd"/>
      <w:r w:rsidRPr="00A11BDB">
        <w:rPr>
          <w:rFonts w:ascii="Times New Roman" w:hAnsi="Times New Roman" w:cs="Times New Roman"/>
          <w:sz w:val="28"/>
          <w:szCs w:val="28"/>
        </w:rPr>
        <w:t xml:space="preserve"> «ТК Омский» по производству плодовоовощной продукции в закрытом грунте </w:t>
      </w:r>
      <w:r w:rsidRPr="00A11BDB">
        <w:rPr>
          <w:rFonts w:ascii="Times New Roman" w:hAnsi="Times New Roman" w:cs="Times New Roman"/>
          <w:sz w:val="28"/>
          <w:szCs w:val="28"/>
        </w:rPr>
        <w:lastRenderedPageBreak/>
        <w:t>площадью 20,24 га» с общим объемом инвестиций 9633 млн. рублей, созданием 344 рабочих мест и сроком реализации на 30 лет.</w:t>
      </w:r>
    </w:p>
    <w:p w:rsidR="00A11BDB" w:rsidRPr="00A11BDB" w:rsidRDefault="00A11BDB" w:rsidP="00A11BDB">
      <w:pPr>
        <w:ind w:firstLine="708"/>
        <w:jc w:val="both"/>
        <w:rPr>
          <w:rFonts w:ascii="Times New Roman" w:hAnsi="Times New Roman" w:cs="Times New Roman"/>
          <w:sz w:val="28"/>
          <w:szCs w:val="28"/>
        </w:rPr>
      </w:pPr>
      <w:proofErr w:type="gramStart"/>
      <w:r w:rsidRPr="00A11BDB">
        <w:rPr>
          <w:rFonts w:ascii="Times New Roman" w:hAnsi="Times New Roman" w:cs="Times New Roman"/>
          <w:sz w:val="28"/>
          <w:szCs w:val="28"/>
        </w:rPr>
        <w:t>Исходя из анализа предыдущих периодов прогнозируется</w:t>
      </w:r>
      <w:proofErr w:type="gramEnd"/>
      <w:r w:rsidRPr="00A11BDB">
        <w:rPr>
          <w:rFonts w:ascii="Times New Roman" w:hAnsi="Times New Roman" w:cs="Times New Roman"/>
          <w:sz w:val="28"/>
          <w:szCs w:val="28"/>
        </w:rPr>
        <w:t xml:space="preserve"> ежегодный рост производства в среднем на уровне 6,4% до 6256,4 млн. рублей в 2027 году. Ключевым фактором роста производства станет растениеводство, в том числе увеличение производства зерна. Увеличение производства продукции в растениеводстве будет осуществлено за счет улучшения структуры посевных площадей, за счет увеличения доли более урожайных культур, а также за счет внесение минеральных удобрений, проведения сортосмены и </w:t>
      </w:r>
      <w:proofErr w:type="spellStart"/>
      <w:r w:rsidRPr="00A11BDB">
        <w:rPr>
          <w:rFonts w:ascii="Times New Roman" w:hAnsi="Times New Roman" w:cs="Times New Roman"/>
          <w:sz w:val="28"/>
          <w:szCs w:val="28"/>
        </w:rPr>
        <w:t>сортообновления</w:t>
      </w:r>
      <w:proofErr w:type="spellEnd"/>
      <w:r w:rsidRPr="00A11BDB">
        <w:rPr>
          <w:rFonts w:ascii="Times New Roman" w:hAnsi="Times New Roman" w:cs="Times New Roman"/>
          <w:sz w:val="28"/>
          <w:szCs w:val="28"/>
        </w:rPr>
        <w:t xml:space="preserve"> путем покупки элитных семян современных районированных сортов.</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Прогноз финансовых результатов деятельности организаций Таврического района базируется на повышении инвестиционной активности организаций, реализации инвестиционных проектов по модернизации, созданию новых производств и увеличении численности субъектов предпринимательства.</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 xml:space="preserve">В целом на период до 2027 года прогнозируется увеличение прибыли прибыльных организаций, а также сальдированного финансового результата деятельности организаций по основным видам экономической деятельности.  С учетом прогнозируемых в экономике процессов ожидается умеренный рост прибыли прибыльных организаций в 2024 году по первому и второму вариантам прогноза и составит 568,2 – 573,6 млн. рублей. Определяющее влияние на формирование финансового результата будет оказывать деятельность организаций обрабатывающих производств, а также субъектов малого предпринимательства. </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Объем инвестиций в основной капитал (за счет всех источников финансирования), включающий в себя круг крупных и средних организаций, а также субъектов малого предпринимательства в 2024 году по оценке составит 450 млн. рублей (включая субъектов малого предпринимательства), что на 10% выше уровня 2023 года. В дальнейшем также прогнозируется рост инвестиционной активности за счет собственных источников финансирования хозяйствующих субъектов, в том числе за счет реализации проектов по развитию сельскохозяйственного машиностроения (</w:t>
      </w:r>
      <w:r w:rsidRPr="00A11BDB">
        <w:rPr>
          <w:rFonts w:ascii="Times New Roman" w:hAnsi="Times New Roman" w:cs="Times New Roman"/>
          <w:i/>
          <w:iCs/>
          <w:sz w:val="28"/>
          <w:szCs w:val="28"/>
        </w:rPr>
        <w:t>ООО «</w:t>
      </w:r>
      <w:proofErr w:type="spellStart"/>
      <w:r w:rsidRPr="00A11BDB">
        <w:rPr>
          <w:rFonts w:ascii="Times New Roman" w:hAnsi="Times New Roman" w:cs="Times New Roman"/>
          <w:i/>
          <w:iCs/>
          <w:sz w:val="28"/>
          <w:szCs w:val="28"/>
        </w:rPr>
        <w:t>ДиборЭкспорт</w:t>
      </w:r>
      <w:proofErr w:type="spellEnd"/>
      <w:r w:rsidRPr="00A11BDB">
        <w:rPr>
          <w:rFonts w:ascii="Times New Roman" w:hAnsi="Times New Roman" w:cs="Times New Roman"/>
          <w:i/>
          <w:iCs/>
          <w:sz w:val="28"/>
          <w:szCs w:val="28"/>
        </w:rPr>
        <w:t>», ООО «Агротехника»</w:t>
      </w:r>
      <w:r w:rsidRPr="00A11BDB">
        <w:rPr>
          <w:rFonts w:ascii="Times New Roman" w:hAnsi="Times New Roman" w:cs="Times New Roman"/>
          <w:sz w:val="28"/>
          <w:szCs w:val="28"/>
        </w:rPr>
        <w:t>),</w:t>
      </w:r>
      <w:r w:rsidRPr="00A11BDB">
        <w:rPr>
          <w:rFonts w:ascii="Times New Roman" w:hAnsi="Times New Roman" w:cs="Times New Roman"/>
          <w:bCs/>
          <w:sz w:val="28"/>
          <w:szCs w:val="28"/>
        </w:rPr>
        <w:t xml:space="preserve"> обновление техники </w:t>
      </w:r>
      <w:proofErr w:type="spellStart"/>
      <w:r w:rsidRPr="00A11BDB">
        <w:rPr>
          <w:rFonts w:ascii="Times New Roman" w:hAnsi="Times New Roman" w:cs="Times New Roman"/>
          <w:bCs/>
          <w:sz w:val="28"/>
          <w:szCs w:val="28"/>
        </w:rPr>
        <w:t>сельхозтоваропроизводителями</w:t>
      </w:r>
      <w:proofErr w:type="spellEnd"/>
      <w:r w:rsidRPr="00A11BDB">
        <w:rPr>
          <w:rFonts w:ascii="Times New Roman" w:hAnsi="Times New Roman" w:cs="Times New Roman"/>
          <w:bCs/>
          <w:sz w:val="28"/>
          <w:szCs w:val="28"/>
        </w:rPr>
        <w:t>, реализации инвестиционного проекта по выращиванию овощей в закрытом грунте.</w:t>
      </w:r>
    </w:p>
    <w:p w:rsidR="00A11BDB" w:rsidRPr="00A11BDB" w:rsidRDefault="00A11BDB" w:rsidP="00A11BDB">
      <w:pPr>
        <w:ind w:firstLine="708"/>
        <w:jc w:val="both"/>
        <w:rPr>
          <w:rFonts w:ascii="Times New Roman" w:hAnsi="Times New Roman" w:cs="Times New Roman"/>
          <w:bCs/>
          <w:sz w:val="28"/>
          <w:szCs w:val="28"/>
        </w:rPr>
      </w:pPr>
      <w:r w:rsidRPr="00A11BDB">
        <w:rPr>
          <w:rFonts w:ascii="Times New Roman" w:hAnsi="Times New Roman" w:cs="Times New Roman"/>
          <w:sz w:val="28"/>
          <w:szCs w:val="28"/>
        </w:rPr>
        <w:t xml:space="preserve">Притоку капитальных вложений в экономику района в прогнозируемом периоде будет способствовать проведение активной политики по формированию подготовленных инвестиционных площадок. </w:t>
      </w:r>
      <w:r w:rsidRPr="00A11BDB">
        <w:rPr>
          <w:rFonts w:ascii="Times New Roman" w:hAnsi="Times New Roman" w:cs="Times New Roman"/>
          <w:bCs/>
          <w:sz w:val="28"/>
          <w:szCs w:val="28"/>
        </w:rPr>
        <w:t xml:space="preserve">Реестр земельных участков и расположенных на них объектов капитального </w:t>
      </w:r>
      <w:r w:rsidRPr="00A11BDB">
        <w:rPr>
          <w:rFonts w:ascii="Times New Roman" w:hAnsi="Times New Roman" w:cs="Times New Roman"/>
          <w:bCs/>
          <w:sz w:val="28"/>
          <w:szCs w:val="28"/>
        </w:rPr>
        <w:lastRenderedPageBreak/>
        <w:t xml:space="preserve">строительства для реализации инвестиционных проектов на территории Таврического муниципального района. Реестр включает 16 земельных участков, площадью 156,2 га, на которых частично существует возможность подключения инженерной инфраструктуры. Из них 5 – для размещения сооружений промышленности, 5 - сельскохозяйственного назначения, 5 участков – для жилищного строительства, 1 – размещения объектов социальной сферы. </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К 2027 году объем инвестиций по полному кругу предприятий оценивается в размере 567,1 млн. рублей, что на 21,6 % выше уровня 2024 года. Данный рост связан с реализацией крупных проектов, а также за счет поддержки и развития субъектов малого предпринимательства.</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По оценке 2024 года прогнозируется исполнение доведенных Министерством строительства Омской области объемов ввода жилья. Так, ожидаемый ввод составит 6,3 тыс. кв. м.</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 xml:space="preserve">Для развития жилищного строительства и развития инженерной инфраструктуры в районе имеется строительная база. Строительный комплекс района представлен следующими организациями: </w:t>
      </w:r>
      <w:proofErr w:type="gramStart"/>
      <w:r w:rsidRPr="00A11BDB">
        <w:rPr>
          <w:rFonts w:ascii="Times New Roman" w:hAnsi="Times New Roman" w:cs="Times New Roman"/>
          <w:sz w:val="28"/>
          <w:szCs w:val="28"/>
        </w:rPr>
        <w:t>ООО «Кедр», ООО СТК «Скиф», ООО «</w:t>
      </w:r>
      <w:proofErr w:type="spellStart"/>
      <w:r w:rsidRPr="00A11BDB">
        <w:rPr>
          <w:rFonts w:ascii="Times New Roman" w:hAnsi="Times New Roman" w:cs="Times New Roman"/>
          <w:sz w:val="28"/>
          <w:szCs w:val="28"/>
        </w:rPr>
        <w:t>Ремводстрой</w:t>
      </w:r>
      <w:proofErr w:type="spellEnd"/>
      <w:r w:rsidRPr="00A11BDB">
        <w:rPr>
          <w:rFonts w:ascii="Times New Roman" w:hAnsi="Times New Roman" w:cs="Times New Roman"/>
          <w:sz w:val="28"/>
          <w:szCs w:val="28"/>
        </w:rPr>
        <w:t>», ООО «Вектор», ООО «</w:t>
      </w:r>
      <w:proofErr w:type="spellStart"/>
      <w:r w:rsidRPr="00A11BDB">
        <w:rPr>
          <w:rFonts w:ascii="Times New Roman" w:hAnsi="Times New Roman" w:cs="Times New Roman"/>
          <w:sz w:val="28"/>
          <w:szCs w:val="28"/>
        </w:rPr>
        <w:t>Коммунальник-Южный</w:t>
      </w:r>
      <w:proofErr w:type="spellEnd"/>
      <w:r w:rsidRPr="00A11BDB">
        <w:rPr>
          <w:rFonts w:ascii="Times New Roman" w:hAnsi="Times New Roman" w:cs="Times New Roman"/>
          <w:sz w:val="28"/>
          <w:szCs w:val="28"/>
        </w:rPr>
        <w:t>», ООО «</w:t>
      </w:r>
      <w:proofErr w:type="spellStart"/>
      <w:r w:rsidRPr="00A11BDB">
        <w:rPr>
          <w:rFonts w:ascii="Times New Roman" w:hAnsi="Times New Roman" w:cs="Times New Roman"/>
          <w:sz w:val="28"/>
          <w:szCs w:val="28"/>
        </w:rPr>
        <w:t>АвтоСпецМаш</w:t>
      </w:r>
      <w:proofErr w:type="spellEnd"/>
      <w:r w:rsidRPr="00A11BDB">
        <w:rPr>
          <w:rFonts w:ascii="Times New Roman" w:hAnsi="Times New Roman" w:cs="Times New Roman"/>
          <w:sz w:val="28"/>
          <w:szCs w:val="28"/>
        </w:rPr>
        <w:t>».</w:t>
      </w:r>
      <w:proofErr w:type="gramEnd"/>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 xml:space="preserve">Перспективы экономического развития создают основу для повышения уровня материального обеспечения населения и показателей уровня жизни. </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Прогнозируется улучшение показателей, характеризующих уровень жизни населения, в т.ч. в результате реализации мер по повышению заработной платы работников бюджетной сферы, предоставления мер социальной поддержки отдельным категориям граждан, предусмотренных федеральным и областным законодательством.</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Прогнозные значения показателей оплаты труда рассчитаны с учетом роста уровня заработной платы в реальном секторе экономики, а также выполнения социальных обязатель</w:t>
      </w:r>
      <w:proofErr w:type="gramStart"/>
      <w:r w:rsidRPr="00A11BDB">
        <w:rPr>
          <w:rFonts w:ascii="Times New Roman" w:hAnsi="Times New Roman" w:cs="Times New Roman"/>
          <w:sz w:val="28"/>
          <w:szCs w:val="28"/>
        </w:rPr>
        <w:t>ств Пр</w:t>
      </w:r>
      <w:proofErr w:type="gramEnd"/>
      <w:r w:rsidRPr="00A11BDB">
        <w:rPr>
          <w:rFonts w:ascii="Times New Roman" w:hAnsi="Times New Roman" w:cs="Times New Roman"/>
          <w:sz w:val="28"/>
          <w:szCs w:val="28"/>
        </w:rPr>
        <w:t>авительства Омской области по повышению оплаты труда отдельным категориям работников, определенных указами Президента Российской Федерации.</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 xml:space="preserve">Рост среднемесячной номинальной начисленной заработной платы работников организаций района в 2024 году ожидается в размере 47 964 рубля, что составит 18 % к значению прошлого года. Ежегодный рост на последующий период до 2027 года по основному варианту ожидается в среднем на 7,8 % в год. Рост заработной платы будет обусловлен, прежде всего, соблюдением государственных гарантий по оплате труда.  </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lastRenderedPageBreak/>
        <w:t xml:space="preserve">Положительную динамику будут иметь среднедушевые денежные доходы населения, рост которых в 2024 году по отношению к 2023 году составит 15 %. Рост денежных доходов населения будет обеспечен за счет всех составляющих: заработной платы, пенсий, социальных трансфертов, доходов от собственности, предпринимательской деятельности и прочих доходов. </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Увеличение спроса, связанное с ростом доходов населения и, как следствие, с улучшением платежеспособности, а также анализ предыдущих периодов, позволяет прогнозировать в 2025 – 2027 годах дальнейший прирост объемов оборота розничной торговли и платных услуг населению. Так, оборот розничной торговли в сопоставимых ценах в 2024 году увеличится на 10,7 % и составит 2678 млн. рублей, объем платных услуг населению – на 10 % до уровня 912,8 млн. рублей.</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Величина прожиточного минимума в среднем на душу населения в 2024 году рассчитана с учетом потребительской инфляции и составит 13723 рублей (прирост 4 %).</w:t>
      </w:r>
    </w:p>
    <w:p w:rsidR="00A11BDB" w:rsidRPr="00A11BDB" w:rsidRDefault="00A11BDB" w:rsidP="00A11BDB">
      <w:pPr>
        <w:ind w:firstLine="708"/>
        <w:jc w:val="both"/>
        <w:rPr>
          <w:rFonts w:ascii="Times New Roman" w:hAnsi="Times New Roman" w:cs="Times New Roman"/>
          <w:sz w:val="28"/>
          <w:szCs w:val="28"/>
        </w:rPr>
      </w:pPr>
      <w:r w:rsidRPr="00A11BDB">
        <w:rPr>
          <w:rFonts w:ascii="Times New Roman" w:hAnsi="Times New Roman" w:cs="Times New Roman"/>
          <w:sz w:val="28"/>
          <w:szCs w:val="28"/>
        </w:rPr>
        <w:t>Ситуация в сфере занятости населения стабилизирована, рынок труда восстановлен</w:t>
      </w:r>
      <w:r w:rsidRPr="00A11BDB">
        <w:rPr>
          <w:rFonts w:ascii="Times New Roman" w:eastAsia="Calibri" w:hAnsi="Times New Roman" w:cs="Times New Roman"/>
          <w:sz w:val="28"/>
          <w:szCs w:val="28"/>
        </w:rPr>
        <w:t xml:space="preserve">. Так, </w:t>
      </w:r>
      <w:r w:rsidRPr="00A11BDB">
        <w:rPr>
          <w:rFonts w:ascii="Times New Roman" w:hAnsi="Times New Roman" w:cs="Times New Roman"/>
          <w:sz w:val="28"/>
          <w:szCs w:val="28"/>
        </w:rPr>
        <w:t>реализация мер по стабилизации ситуации на рынке труда, развитию гибких форм занятости населения, организации трудоустройства выпускников образовательных учреждений профессионального образования позволит в прогнозируемом периоде снизить показатель зарегистрированной безработицы в Таврическом районе до 2,2 % экономически активного населения. К 2027 году планируемое значение составит 2,0 %.</w:t>
      </w:r>
    </w:p>
    <w:sectPr w:rsidR="00A11BDB" w:rsidRPr="00A11BDB" w:rsidSect="00B854B7">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rta">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61A"/>
    <w:multiLevelType w:val="hybridMultilevel"/>
    <w:tmpl w:val="8ABE1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D265E"/>
    <w:multiLevelType w:val="multilevel"/>
    <w:tmpl w:val="181AE15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89E0225"/>
    <w:multiLevelType w:val="hybridMultilevel"/>
    <w:tmpl w:val="56428A98"/>
    <w:lvl w:ilvl="0" w:tplc="51C44A4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FA35E2"/>
    <w:multiLevelType w:val="hybridMultilevel"/>
    <w:tmpl w:val="B8541566"/>
    <w:lvl w:ilvl="0" w:tplc="CEA044F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A9E2A82"/>
    <w:multiLevelType w:val="hybridMultilevel"/>
    <w:tmpl w:val="66044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B447F8"/>
    <w:multiLevelType w:val="hybridMultilevel"/>
    <w:tmpl w:val="C9CC5626"/>
    <w:lvl w:ilvl="0" w:tplc="A03A5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AD11D7"/>
    <w:multiLevelType w:val="multilevel"/>
    <w:tmpl w:val="35A6804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2F2C594B"/>
    <w:multiLevelType w:val="hybridMultilevel"/>
    <w:tmpl w:val="C75221F8"/>
    <w:lvl w:ilvl="0" w:tplc="764826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902197"/>
    <w:multiLevelType w:val="hybridMultilevel"/>
    <w:tmpl w:val="92B47FB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3D523879"/>
    <w:multiLevelType w:val="multilevel"/>
    <w:tmpl w:val="5B3A126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1E492A"/>
    <w:multiLevelType w:val="multilevel"/>
    <w:tmpl w:val="18FCC6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12A2A38"/>
    <w:multiLevelType w:val="multilevel"/>
    <w:tmpl w:val="A328AE66"/>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0602B3D"/>
    <w:multiLevelType w:val="hybridMultilevel"/>
    <w:tmpl w:val="DCA69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AC5BA3"/>
    <w:multiLevelType w:val="hybridMultilevel"/>
    <w:tmpl w:val="1C10ED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4AD1362"/>
    <w:multiLevelType w:val="hybridMultilevel"/>
    <w:tmpl w:val="ECCE3752"/>
    <w:lvl w:ilvl="0" w:tplc="244867EA">
      <w:start w:val="1"/>
      <w:numFmt w:val="decimal"/>
      <w:lvlText w:val="%1."/>
      <w:lvlJc w:val="left"/>
      <w:pPr>
        <w:ind w:left="1647" w:hanging="1005"/>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nsid w:val="65AD6B58"/>
    <w:multiLevelType w:val="multilevel"/>
    <w:tmpl w:val="C2C23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6B4A29"/>
    <w:multiLevelType w:val="multilevel"/>
    <w:tmpl w:val="CB400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B31712"/>
    <w:multiLevelType w:val="hybridMultilevel"/>
    <w:tmpl w:val="842AA496"/>
    <w:lvl w:ilvl="0" w:tplc="FD568BB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C8E5019"/>
    <w:multiLevelType w:val="hybridMultilevel"/>
    <w:tmpl w:val="29202BE2"/>
    <w:lvl w:ilvl="0" w:tplc="362A5158">
      <w:start w:val="1"/>
      <w:numFmt w:val="bullet"/>
      <w:lvlText w:val="−"/>
      <w:lvlJc w:val="left"/>
      <w:pPr>
        <w:tabs>
          <w:tab w:val="num" w:pos="492"/>
        </w:tabs>
        <w:ind w:left="492" w:hanging="492"/>
      </w:pPr>
      <w:rPr>
        <w:rFonts w:ascii="OpenSymbol" w:hAnsi="OpenSymbol" w:hint="default"/>
      </w:rPr>
    </w:lvl>
    <w:lvl w:ilvl="1" w:tplc="04190003">
      <w:start w:val="1"/>
      <w:numFmt w:val="decimal"/>
      <w:lvlText w:val="%2."/>
      <w:lvlJc w:val="left"/>
      <w:pPr>
        <w:tabs>
          <w:tab w:val="num" w:pos="1383"/>
        </w:tabs>
        <w:ind w:left="1383" w:hanging="360"/>
      </w:pPr>
    </w:lvl>
    <w:lvl w:ilvl="2" w:tplc="04190005">
      <w:start w:val="1"/>
      <w:numFmt w:val="decimal"/>
      <w:lvlText w:val="%3."/>
      <w:lvlJc w:val="left"/>
      <w:pPr>
        <w:tabs>
          <w:tab w:val="num" w:pos="2103"/>
        </w:tabs>
        <w:ind w:left="2103" w:hanging="360"/>
      </w:pPr>
    </w:lvl>
    <w:lvl w:ilvl="3" w:tplc="04190001">
      <w:start w:val="1"/>
      <w:numFmt w:val="decimal"/>
      <w:lvlText w:val="%4."/>
      <w:lvlJc w:val="left"/>
      <w:pPr>
        <w:tabs>
          <w:tab w:val="num" w:pos="2823"/>
        </w:tabs>
        <w:ind w:left="2823" w:hanging="360"/>
      </w:pPr>
    </w:lvl>
    <w:lvl w:ilvl="4" w:tplc="04190003">
      <w:start w:val="1"/>
      <w:numFmt w:val="decimal"/>
      <w:lvlText w:val="%5."/>
      <w:lvlJc w:val="left"/>
      <w:pPr>
        <w:tabs>
          <w:tab w:val="num" w:pos="3543"/>
        </w:tabs>
        <w:ind w:left="3543" w:hanging="360"/>
      </w:pPr>
    </w:lvl>
    <w:lvl w:ilvl="5" w:tplc="04190005">
      <w:start w:val="1"/>
      <w:numFmt w:val="decimal"/>
      <w:lvlText w:val="%6."/>
      <w:lvlJc w:val="left"/>
      <w:pPr>
        <w:tabs>
          <w:tab w:val="num" w:pos="4263"/>
        </w:tabs>
        <w:ind w:left="4263" w:hanging="360"/>
      </w:pPr>
    </w:lvl>
    <w:lvl w:ilvl="6" w:tplc="04190001">
      <w:start w:val="1"/>
      <w:numFmt w:val="decimal"/>
      <w:lvlText w:val="%7."/>
      <w:lvlJc w:val="left"/>
      <w:pPr>
        <w:tabs>
          <w:tab w:val="num" w:pos="4983"/>
        </w:tabs>
        <w:ind w:left="4983" w:hanging="360"/>
      </w:pPr>
    </w:lvl>
    <w:lvl w:ilvl="7" w:tplc="04190003">
      <w:start w:val="1"/>
      <w:numFmt w:val="decimal"/>
      <w:lvlText w:val="%8."/>
      <w:lvlJc w:val="left"/>
      <w:pPr>
        <w:tabs>
          <w:tab w:val="num" w:pos="5703"/>
        </w:tabs>
        <w:ind w:left="5703" w:hanging="360"/>
      </w:pPr>
    </w:lvl>
    <w:lvl w:ilvl="8" w:tplc="04190005">
      <w:start w:val="1"/>
      <w:numFmt w:val="decimal"/>
      <w:lvlText w:val="%9."/>
      <w:lvlJc w:val="left"/>
      <w:pPr>
        <w:tabs>
          <w:tab w:val="num" w:pos="6423"/>
        </w:tabs>
        <w:ind w:left="6423" w:hanging="360"/>
      </w:pPr>
    </w:lvl>
  </w:abstractNum>
  <w:abstractNum w:abstractNumId="19">
    <w:nsid w:val="6D4F2E52"/>
    <w:multiLevelType w:val="multilevel"/>
    <w:tmpl w:val="7D48D98A"/>
    <w:lvl w:ilvl="0">
      <w:start w:val="4"/>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0">
    <w:nsid w:val="77890C0C"/>
    <w:multiLevelType w:val="hybridMultilevel"/>
    <w:tmpl w:val="9FE8182C"/>
    <w:lvl w:ilvl="0" w:tplc="C440710E">
      <w:start w:val="1"/>
      <w:numFmt w:val="decimal"/>
      <w:lvlText w:val="%1."/>
      <w:lvlJc w:val="left"/>
      <w:pPr>
        <w:ind w:left="1069" w:hanging="36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96A2859"/>
    <w:multiLevelType w:val="hybridMultilevel"/>
    <w:tmpl w:val="AC0E3CD8"/>
    <w:lvl w:ilvl="0" w:tplc="362A5158">
      <w:start w:val="1"/>
      <w:numFmt w:val="bullet"/>
      <w:lvlText w:val="−"/>
      <w:lvlJc w:val="left"/>
      <w:pPr>
        <w:tabs>
          <w:tab w:val="num" w:pos="492"/>
        </w:tabs>
        <w:ind w:left="492" w:hanging="492"/>
      </w:pPr>
      <w:rPr>
        <w:rFonts w:ascii="OpenSymbol" w:hAnsi="OpenSymbol" w:hint="default"/>
      </w:rPr>
    </w:lvl>
    <w:lvl w:ilvl="1" w:tplc="04190003">
      <w:start w:val="1"/>
      <w:numFmt w:val="decimal"/>
      <w:lvlText w:val="%2."/>
      <w:lvlJc w:val="left"/>
      <w:pPr>
        <w:tabs>
          <w:tab w:val="num" w:pos="1383"/>
        </w:tabs>
        <w:ind w:left="1383" w:hanging="360"/>
      </w:pPr>
    </w:lvl>
    <w:lvl w:ilvl="2" w:tplc="04190005">
      <w:start w:val="1"/>
      <w:numFmt w:val="decimal"/>
      <w:lvlText w:val="%3."/>
      <w:lvlJc w:val="left"/>
      <w:pPr>
        <w:tabs>
          <w:tab w:val="num" w:pos="2103"/>
        </w:tabs>
        <w:ind w:left="2103" w:hanging="360"/>
      </w:pPr>
    </w:lvl>
    <w:lvl w:ilvl="3" w:tplc="04190001">
      <w:start w:val="1"/>
      <w:numFmt w:val="decimal"/>
      <w:lvlText w:val="%4."/>
      <w:lvlJc w:val="left"/>
      <w:pPr>
        <w:tabs>
          <w:tab w:val="num" w:pos="2823"/>
        </w:tabs>
        <w:ind w:left="2823" w:hanging="360"/>
      </w:pPr>
    </w:lvl>
    <w:lvl w:ilvl="4" w:tplc="04190003">
      <w:start w:val="1"/>
      <w:numFmt w:val="decimal"/>
      <w:lvlText w:val="%5."/>
      <w:lvlJc w:val="left"/>
      <w:pPr>
        <w:tabs>
          <w:tab w:val="num" w:pos="3543"/>
        </w:tabs>
        <w:ind w:left="3543" w:hanging="360"/>
      </w:pPr>
    </w:lvl>
    <w:lvl w:ilvl="5" w:tplc="04190005">
      <w:start w:val="1"/>
      <w:numFmt w:val="decimal"/>
      <w:lvlText w:val="%6."/>
      <w:lvlJc w:val="left"/>
      <w:pPr>
        <w:tabs>
          <w:tab w:val="num" w:pos="4263"/>
        </w:tabs>
        <w:ind w:left="4263" w:hanging="360"/>
      </w:pPr>
    </w:lvl>
    <w:lvl w:ilvl="6" w:tplc="04190001">
      <w:start w:val="1"/>
      <w:numFmt w:val="decimal"/>
      <w:lvlText w:val="%7."/>
      <w:lvlJc w:val="left"/>
      <w:pPr>
        <w:tabs>
          <w:tab w:val="num" w:pos="4983"/>
        </w:tabs>
        <w:ind w:left="4983" w:hanging="360"/>
      </w:pPr>
    </w:lvl>
    <w:lvl w:ilvl="7" w:tplc="04190003">
      <w:start w:val="1"/>
      <w:numFmt w:val="decimal"/>
      <w:lvlText w:val="%8."/>
      <w:lvlJc w:val="left"/>
      <w:pPr>
        <w:tabs>
          <w:tab w:val="num" w:pos="5703"/>
        </w:tabs>
        <w:ind w:left="5703" w:hanging="360"/>
      </w:pPr>
    </w:lvl>
    <w:lvl w:ilvl="8" w:tplc="04190005">
      <w:start w:val="1"/>
      <w:numFmt w:val="decimal"/>
      <w:lvlText w:val="%9."/>
      <w:lvlJc w:val="left"/>
      <w:pPr>
        <w:tabs>
          <w:tab w:val="num" w:pos="6423"/>
        </w:tabs>
        <w:ind w:left="6423" w:hanging="360"/>
      </w:pPr>
    </w:lvl>
  </w:abstractNum>
  <w:abstractNum w:abstractNumId="22">
    <w:nsid w:val="7A653DE9"/>
    <w:multiLevelType w:val="hybridMultilevel"/>
    <w:tmpl w:val="844846AC"/>
    <w:lvl w:ilvl="0" w:tplc="362A5158">
      <w:start w:val="1"/>
      <w:numFmt w:val="bullet"/>
      <w:lvlText w:val="−"/>
      <w:lvlJc w:val="left"/>
      <w:pPr>
        <w:tabs>
          <w:tab w:val="num" w:pos="492"/>
        </w:tabs>
        <w:ind w:left="492" w:hanging="492"/>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21"/>
  </w:num>
  <w:num w:numId="4">
    <w:abstractNumId w:val="7"/>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num>
  <w:num w:numId="9">
    <w:abstractNumId w:val="5"/>
  </w:num>
  <w:num w:numId="10">
    <w:abstractNumId w:val="17"/>
  </w:num>
  <w:num w:numId="11">
    <w:abstractNumId w:val="6"/>
  </w:num>
  <w:num w:numId="12">
    <w:abstractNumId w:val="16"/>
  </w:num>
  <w:num w:numId="13">
    <w:abstractNumId w:val="12"/>
  </w:num>
  <w:num w:numId="14">
    <w:abstractNumId w:val="4"/>
  </w:num>
  <w:num w:numId="15">
    <w:abstractNumId w:val="13"/>
  </w:num>
  <w:num w:numId="16">
    <w:abstractNumId w:val="3"/>
  </w:num>
  <w:num w:numId="17">
    <w:abstractNumId w:val="10"/>
  </w:num>
  <w:num w:numId="18">
    <w:abstractNumId w:val="15"/>
  </w:num>
  <w:num w:numId="19">
    <w:abstractNumId w:val="1"/>
  </w:num>
  <w:num w:numId="20">
    <w:abstractNumId w:val="11"/>
  </w:num>
  <w:num w:numId="21">
    <w:abstractNumId w:val="9"/>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D179F"/>
    <w:rsid w:val="00013D42"/>
    <w:rsid w:val="00337797"/>
    <w:rsid w:val="0038530C"/>
    <w:rsid w:val="007643D4"/>
    <w:rsid w:val="00992D1E"/>
    <w:rsid w:val="00A11BDB"/>
    <w:rsid w:val="00B854B7"/>
    <w:rsid w:val="00DD1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iPriority="20" w:unhideWhenUsed="0" w:qFormat="1"/>
    <w:lsdException w:name="Document Map"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0C"/>
  </w:style>
  <w:style w:type="paragraph" w:styleId="1">
    <w:name w:val="heading 1"/>
    <w:basedOn w:val="a"/>
    <w:next w:val="a"/>
    <w:link w:val="10"/>
    <w:uiPriority w:val="9"/>
    <w:qFormat/>
    <w:rsid w:val="00A11BDB"/>
    <w:pPr>
      <w:keepNext/>
      <w:spacing w:before="240" w:after="60" w:line="240" w:lineRule="auto"/>
      <w:outlineLvl w:val="0"/>
    </w:pPr>
    <w:rPr>
      <w:rFonts w:ascii="Cambria" w:eastAsia="Times New Roman" w:hAnsi="Cambria" w:cs="Times New Roman"/>
      <w:b/>
      <w:bCs/>
      <w:kern w:val="32"/>
      <w:sz w:val="32"/>
      <w:szCs w:val="32"/>
      <w:lang w:val="en-US"/>
    </w:rPr>
  </w:style>
  <w:style w:type="paragraph" w:styleId="2">
    <w:name w:val="heading 2"/>
    <w:basedOn w:val="a"/>
    <w:next w:val="a"/>
    <w:link w:val="20"/>
    <w:semiHidden/>
    <w:unhideWhenUsed/>
    <w:qFormat/>
    <w:rsid w:val="00A11BDB"/>
    <w:pPr>
      <w:keepNext/>
      <w:spacing w:before="240" w:after="60" w:line="240" w:lineRule="auto"/>
      <w:outlineLvl w:val="1"/>
    </w:pPr>
    <w:rPr>
      <w:rFonts w:ascii="Cambria" w:eastAsia="Times New Roman" w:hAnsi="Cambria" w:cs="Times New Roman"/>
      <w:b/>
      <w:bCs/>
      <w:i/>
      <w:iCs/>
      <w:sz w:val="28"/>
      <w:szCs w:val="28"/>
      <w:lang w:val="en-US"/>
    </w:rPr>
  </w:style>
  <w:style w:type="paragraph" w:styleId="3">
    <w:name w:val="heading 3"/>
    <w:basedOn w:val="a"/>
    <w:link w:val="30"/>
    <w:uiPriority w:val="9"/>
    <w:qFormat/>
    <w:rsid w:val="00A11BDB"/>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92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92D1E"/>
    <w:rPr>
      <w:rFonts w:ascii="Tahoma" w:hAnsi="Tahoma" w:cs="Tahoma"/>
      <w:sz w:val="16"/>
      <w:szCs w:val="16"/>
    </w:rPr>
  </w:style>
  <w:style w:type="paragraph" w:customStyle="1" w:styleId="ConsPlusNormal">
    <w:name w:val="ConsPlusNormal"/>
    <w:uiPriority w:val="99"/>
    <w:rsid w:val="00992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_"/>
    <w:link w:val="31"/>
    <w:rsid w:val="00992D1E"/>
    <w:rPr>
      <w:sz w:val="24"/>
      <w:szCs w:val="24"/>
      <w:shd w:val="clear" w:color="auto" w:fill="FFFFFF"/>
    </w:rPr>
  </w:style>
  <w:style w:type="paragraph" w:customStyle="1" w:styleId="31">
    <w:name w:val="Основной текст3"/>
    <w:basedOn w:val="a"/>
    <w:link w:val="a5"/>
    <w:rsid w:val="00992D1E"/>
    <w:pPr>
      <w:shd w:val="clear" w:color="auto" w:fill="FFFFFF"/>
      <w:spacing w:before="240" w:after="420" w:line="0" w:lineRule="atLeast"/>
      <w:ind w:hanging="720"/>
      <w:jc w:val="center"/>
    </w:pPr>
    <w:rPr>
      <w:sz w:val="24"/>
      <w:szCs w:val="24"/>
    </w:rPr>
  </w:style>
  <w:style w:type="paragraph" w:customStyle="1" w:styleId="a6">
    <w:name w:val="реквизитПодпись"/>
    <w:basedOn w:val="a"/>
    <w:rsid w:val="00992D1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992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Заголовок1"/>
    <w:basedOn w:val="a"/>
    <w:rsid w:val="00992D1E"/>
    <w:pPr>
      <w:spacing w:after="0" w:line="240" w:lineRule="auto"/>
      <w:jc w:val="center"/>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A11BDB"/>
    <w:rPr>
      <w:rFonts w:ascii="Cambria" w:eastAsia="Times New Roman" w:hAnsi="Cambria" w:cs="Times New Roman"/>
      <w:b/>
      <w:bCs/>
      <w:kern w:val="32"/>
      <w:sz w:val="32"/>
      <w:szCs w:val="32"/>
      <w:lang w:val="en-US"/>
    </w:rPr>
  </w:style>
  <w:style w:type="character" w:customStyle="1" w:styleId="20">
    <w:name w:val="Заголовок 2 Знак"/>
    <w:basedOn w:val="a0"/>
    <w:link w:val="2"/>
    <w:semiHidden/>
    <w:rsid w:val="00A11BDB"/>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A11BDB"/>
    <w:rPr>
      <w:rFonts w:ascii="Times New Roman" w:eastAsia="Times New Roman" w:hAnsi="Times New Roman" w:cs="Times New Roman"/>
      <w:b/>
      <w:bCs/>
      <w:sz w:val="27"/>
      <w:szCs w:val="27"/>
      <w:lang/>
    </w:rPr>
  </w:style>
  <w:style w:type="character" w:customStyle="1" w:styleId="a7">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8"/>
    <w:uiPriority w:val="99"/>
    <w:locked/>
    <w:rsid w:val="00A11BDB"/>
    <w:rPr>
      <w:rFonts w:ascii="Courier New" w:hAnsi="Courier New" w:cs="Courier New"/>
      <w:sz w:val="24"/>
      <w:szCs w:val="24"/>
      <w:lang w:val="ru-RU" w:eastAsia="ru-RU" w:bidi="ar-SA"/>
    </w:rPr>
  </w:style>
  <w:style w:type="paragraph" w:styleId="a9">
    <w:name w:val="Normal (Web)"/>
    <w:aliases w:val="Title,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
    <w:next w:val="aa"/>
    <w:link w:val="ab"/>
    <w:qFormat/>
    <w:rsid w:val="00A11BDB"/>
    <w:pPr>
      <w:spacing w:after="0" w:line="240" w:lineRule="auto"/>
      <w:jc w:val="center"/>
    </w:pPr>
    <w:rPr>
      <w:b/>
      <w:bCs/>
      <w:sz w:val="28"/>
      <w:szCs w:val="24"/>
    </w:rPr>
  </w:style>
  <w:style w:type="paragraph" w:styleId="21">
    <w:name w:val="Body Text 2"/>
    <w:basedOn w:val="a"/>
    <w:link w:val="22"/>
    <w:rsid w:val="00A11BDB"/>
    <w:pPr>
      <w:spacing w:after="0" w:line="240" w:lineRule="auto"/>
      <w:jc w:val="both"/>
    </w:pPr>
    <w:rPr>
      <w:rFonts w:ascii="Times New Roman" w:eastAsia="Times New Roman" w:hAnsi="Times New Roman" w:cs="Times New Roman"/>
      <w:spacing w:val="20"/>
      <w:sz w:val="28"/>
      <w:szCs w:val="20"/>
      <w:lang w:eastAsia="ru-RU"/>
    </w:rPr>
  </w:style>
  <w:style w:type="character" w:customStyle="1" w:styleId="22">
    <w:name w:val="Основной текст 2 Знак"/>
    <w:basedOn w:val="a0"/>
    <w:link w:val="21"/>
    <w:rsid w:val="00A11BDB"/>
    <w:rPr>
      <w:rFonts w:ascii="Times New Roman" w:eastAsia="Times New Roman" w:hAnsi="Times New Roman" w:cs="Times New Roman"/>
      <w:spacing w:val="20"/>
      <w:sz w:val="28"/>
      <w:szCs w:val="20"/>
      <w:lang w:eastAsia="ru-RU"/>
    </w:rPr>
  </w:style>
  <w:style w:type="paragraph" w:styleId="ac">
    <w:name w:val="Body Text Indent"/>
    <w:basedOn w:val="a"/>
    <w:link w:val="ad"/>
    <w:rsid w:val="00A11BDB"/>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A11BDB"/>
    <w:rPr>
      <w:rFonts w:ascii="Times New Roman" w:eastAsia="Times New Roman" w:hAnsi="Times New Roman" w:cs="Times New Roman"/>
      <w:sz w:val="20"/>
      <w:szCs w:val="20"/>
      <w:lang w:eastAsia="ru-RU"/>
    </w:rPr>
  </w:style>
  <w:style w:type="paragraph" w:styleId="23">
    <w:name w:val="Body Text Indent 2"/>
    <w:basedOn w:val="a"/>
    <w:link w:val="24"/>
    <w:rsid w:val="00A11BDB"/>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A11BDB"/>
    <w:rPr>
      <w:rFonts w:ascii="Times New Roman" w:eastAsia="Times New Roman" w:hAnsi="Times New Roman" w:cs="Times New Roman"/>
      <w:sz w:val="20"/>
      <w:szCs w:val="20"/>
      <w:lang w:eastAsia="ru-RU"/>
    </w:rPr>
  </w:style>
  <w:style w:type="paragraph" w:customStyle="1" w:styleId="msonormalcxspmiddle">
    <w:name w:val="msonormalcxspmiddle"/>
    <w:basedOn w:val="a"/>
    <w:rsid w:val="00A11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A11BD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A11BDB"/>
    <w:rPr>
      <w:rFonts w:ascii="Times New Roman" w:eastAsia="Times New Roman" w:hAnsi="Times New Roman" w:cs="Times New Roman"/>
      <w:sz w:val="16"/>
      <w:szCs w:val="16"/>
      <w:lang w:eastAsia="ru-RU"/>
    </w:rPr>
  </w:style>
  <w:style w:type="paragraph" w:customStyle="1" w:styleId="Pa11">
    <w:name w:val="Pa11"/>
    <w:basedOn w:val="a"/>
    <w:next w:val="a"/>
    <w:rsid w:val="00A11BDB"/>
    <w:pPr>
      <w:autoSpaceDE w:val="0"/>
      <w:autoSpaceDN w:val="0"/>
      <w:adjustRightInd w:val="0"/>
      <w:spacing w:after="100" w:line="601" w:lineRule="atLeast"/>
    </w:pPr>
    <w:rPr>
      <w:rFonts w:ascii="Mirta" w:eastAsia="Times New Roman" w:hAnsi="Mirta" w:cs="Times New Roman"/>
      <w:sz w:val="24"/>
      <w:szCs w:val="24"/>
      <w:lang w:eastAsia="ru-RU"/>
    </w:rPr>
  </w:style>
  <w:style w:type="paragraph" w:styleId="ae">
    <w:name w:val="Body Text"/>
    <w:basedOn w:val="a"/>
    <w:link w:val="af"/>
    <w:rsid w:val="00A11BDB"/>
    <w:pPr>
      <w:spacing w:after="0" w:line="240" w:lineRule="auto"/>
      <w:jc w:val="center"/>
    </w:pPr>
    <w:rPr>
      <w:rFonts w:ascii="Times New Roman" w:eastAsia="Times New Roman" w:hAnsi="Times New Roman" w:cs="Times New Roman"/>
      <w:b/>
      <w:spacing w:val="20"/>
      <w:sz w:val="28"/>
      <w:szCs w:val="20"/>
      <w:lang w:eastAsia="ru-RU"/>
    </w:rPr>
  </w:style>
  <w:style w:type="character" w:customStyle="1" w:styleId="af">
    <w:name w:val="Основной текст Знак"/>
    <w:basedOn w:val="a0"/>
    <w:link w:val="ae"/>
    <w:rsid w:val="00A11BDB"/>
    <w:rPr>
      <w:rFonts w:ascii="Times New Roman" w:eastAsia="Times New Roman" w:hAnsi="Times New Roman" w:cs="Times New Roman"/>
      <w:b/>
      <w:spacing w:val="20"/>
      <w:sz w:val="28"/>
      <w:szCs w:val="20"/>
      <w:lang w:eastAsia="ru-RU"/>
    </w:rPr>
  </w:style>
  <w:style w:type="character" w:styleId="af0">
    <w:name w:val="Hyperlink"/>
    <w:uiPriority w:val="99"/>
    <w:rsid w:val="00A11BDB"/>
    <w:rPr>
      <w:color w:val="0000FF"/>
      <w:u w:val="single"/>
    </w:rPr>
  </w:style>
  <w:style w:type="paragraph" w:customStyle="1" w:styleId="Standard">
    <w:name w:val="Standard"/>
    <w:rsid w:val="00A11BD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5">
    <w:name w:val="Стиль2"/>
    <w:basedOn w:val="Standard"/>
    <w:rsid w:val="00A11BDB"/>
    <w:pPr>
      <w:widowControl w:val="0"/>
      <w:autoSpaceDE w:val="0"/>
      <w:ind w:firstLine="709"/>
      <w:jc w:val="both"/>
    </w:pPr>
    <w:rPr>
      <w:bCs/>
      <w:color w:val="0000FF"/>
      <w:sz w:val="28"/>
      <w:szCs w:val="28"/>
    </w:rPr>
  </w:style>
  <w:style w:type="character" w:customStyle="1" w:styleId="apple-converted-space">
    <w:name w:val="apple-converted-space"/>
    <w:basedOn w:val="a0"/>
    <w:rsid w:val="00A11BDB"/>
  </w:style>
  <w:style w:type="paragraph" w:customStyle="1" w:styleId="p1">
    <w:name w:val="p1"/>
    <w:basedOn w:val="a"/>
    <w:rsid w:val="00A11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A11BDB"/>
    <w:rPr>
      <w:rFonts w:cs="Times New Roman"/>
    </w:rPr>
  </w:style>
  <w:style w:type="paragraph" w:customStyle="1" w:styleId="p3">
    <w:name w:val="p3"/>
    <w:basedOn w:val="a"/>
    <w:rsid w:val="00A11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A11BDB"/>
    <w:pPr>
      <w:spacing w:after="200" w:line="276" w:lineRule="auto"/>
      <w:ind w:left="720"/>
      <w:contextualSpacing/>
    </w:pPr>
    <w:rPr>
      <w:rFonts w:ascii="Calibri" w:eastAsia="Times New Roman" w:hAnsi="Calibri" w:cs="Times New Roman"/>
      <w:lang w:eastAsia="ru-RU"/>
    </w:rPr>
  </w:style>
  <w:style w:type="paragraph" w:styleId="af1">
    <w:name w:val="Document Map"/>
    <w:basedOn w:val="a"/>
    <w:link w:val="af2"/>
    <w:semiHidden/>
    <w:rsid w:val="00A11BDB"/>
    <w:pPr>
      <w:shd w:val="clear" w:color="auto" w:fill="000080"/>
      <w:spacing w:after="0" w:line="240" w:lineRule="auto"/>
    </w:pPr>
    <w:rPr>
      <w:rFonts w:ascii="Tahoma" w:eastAsia="Times New Roman" w:hAnsi="Tahoma" w:cs="Tahoma"/>
      <w:sz w:val="20"/>
      <w:szCs w:val="20"/>
      <w:lang w:val="en-US" w:eastAsia="ru-RU"/>
    </w:rPr>
  </w:style>
  <w:style w:type="character" w:customStyle="1" w:styleId="af2">
    <w:name w:val="Схема документа Знак"/>
    <w:basedOn w:val="a0"/>
    <w:link w:val="af1"/>
    <w:semiHidden/>
    <w:rsid w:val="00A11BDB"/>
    <w:rPr>
      <w:rFonts w:ascii="Tahoma" w:eastAsia="Times New Roman" w:hAnsi="Tahoma" w:cs="Tahoma"/>
      <w:sz w:val="20"/>
      <w:szCs w:val="20"/>
      <w:shd w:val="clear" w:color="auto" w:fill="000080"/>
      <w:lang w:val="en-US" w:eastAsia="ru-RU"/>
    </w:rPr>
  </w:style>
  <w:style w:type="character" w:customStyle="1" w:styleId="ab">
    <w:name w:val="Название Знак"/>
    <w:link w:val="a9"/>
    <w:rsid w:val="00A11BDB"/>
    <w:rPr>
      <w:b/>
      <w:bCs/>
      <w:sz w:val="28"/>
      <w:szCs w:val="24"/>
    </w:rPr>
  </w:style>
  <w:style w:type="paragraph" w:styleId="af3">
    <w:name w:val="footer"/>
    <w:basedOn w:val="a"/>
    <w:link w:val="af4"/>
    <w:uiPriority w:val="99"/>
    <w:rsid w:val="00A11BDB"/>
    <w:pPr>
      <w:tabs>
        <w:tab w:val="center" w:pos="4677"/>
        <w:tab w:val="right" w:pos="9355"/>
      </w:tabs>
      <w:spacing w:after="200" w:line="276" w:lineRule="auto"/>
    </w:pPr>
    <w:rPr>
      <w:rFonts w:ascii="Calibri" w:eastAsia="Times New Roman" w:hAnsi="Calibri" w:cs="Times New Roman"/>
      <w:lang/>
    </w:rPr>
  </w:style>
  <w:style w:type="character" w:customStyle="1" w:styleId="af4">
    <w:name w:val="Нижний колонтитул Знак"/>
    <w:basedOn w:val="a0"/>
    <w:link w:val="af3"/>
    <w:uiPriority w:val="99"/>
    <w:rsid w:val="00A11BDB"/>
    <w:rPr>
      <w:rFonts w:ascii="Calibri" w:eastAsia="Times New Roman" w:hAnsi="Calibri" w:cs="Times New Roman"/>
      <w:lang/>
    </w:rPr>
  </w:style>
  <w:style w:type="paragraph" w:customStyle="1" w:styleId="TimesNewRoman">
    <w:name w:val="Нижний колонтитул + Times New Roman"/>
    <w:aliases w:val="14 pt,по ширине,Справа:  0,63 см"/>
    <w:basedOn w:val="af3"/>
    <w:rsid w:val="00A11BDB"/>
    <w:pPr>
      <w:ind w:right="360"/>
      <w:jc w:val="both"/>
    </w:pPr>
    <w:rPr>
      <w:rFonts w:ascii="Times New Roman" w:hAnsi="Times New Roman"/>
      <w:sz w:val="28"/>
      <w:szCs w:val="28"/>
    </w:rPr>
  </w:style>
  <w:style w:type="character" w:customStyle="1" w:styleId="12">
    <w:name w:val="Основной текст1"/>
    <w:rsid w:val="00A11BDB"/>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paragraph" w:styleId="af5">
    <w:name w:val="header"/>
    <w:basedOn w:val="a"/>
    <w:link w:val="af6"/>
    <w:uiPriority w:val="99"/>
    <w:rsid w:val="00A11BDB"/>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6">
    <w:name w:val="Верхний колонтитул Знак"/>
    <w:basedOn w:val="a0"/>
    <w:link w:val="af5"/>
    <w:uiPriority w:val="99"/>
    <w:rsid w:val="00A11BDB"/>
    <w:rPr>
      <w:rFonts w:ascii="Times New Roman" w:eastAsia="Times New Roman" w:hAnsi="Times New Roman" w:cs="Times New Roman"/>
      <w:sz w:val="24"/>
      <w:szCs w:val="24"/>
      <w:lang w:val="en-US"/>
    </w:rPr>
  </w:style>
  <w:style w:type="character" w:customStyle="1" w:styleId="34">
    <w:name w:val="Заголовок №3_"/>
    <w:link w:val="35"/>
    <w:rsid w:val="00A11BDB"/>
    <w:rPr>
      <w:sz w:val="28"/>
      <w:szCs w:val="28"/>
      <w:shd w:val="clear" w:color="auto" w:fill="FFFFFF"/>
    </w:rPr>
  </w:style>
  <w:style w:type="paragraph" w:customStyle="1" w:styleId="35">
    <w:name w:val="Заголовок №3"/>
    <w:basedOn w:val="a"/>
    <w:link w:val="34"/>
    <w:rsid w:val="00A11BDB"/>
    <w:pPr>
      <w:shd w:val="clear" w:color="auto" w:fill="FFFFFF"/>
      <w:spacing w:after="60" w:line="0" w:lineRule="atLeast"/>
      <w:jc w:val="right"/>
      <w:outlineLvl w:val="2"/>
    </w:pPr>
    <w:rPr>
      <w:sz w:val="28"/>
      <w:szCs w:val="28"/>
    </w:rPr>
  </w:style>
  <w:style w:type="character" w:styleId="af7">
    <w:name w:val="Emphasis"/>
    <w:uiPriority w:val="20"/>
    <w:qFormat/>
    <w:rsid w:val="00A11BDB"/>
    <w:rPr>
      <w:i/>
      <w:iCs/>
    </w:rPr>
  </w:style>
  <w:style w:type="paragraph" w:customStyle="1" w:styleId="western">
    <w:name w:val="western"/>
    <w:basedOn w:val="a"/>
    <w:rsid w:val="00A11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A11BDB"/>
    <w:pPr>
      <w:spacing w:after="0" w:line="240" w:lineRule="auto"/>
    </w:pPr>
    <w:rPr>
      <w:rFonts w:ascii="Times New Roman" w:eastAsia="Times New Roman" w:hAnsi="Times New Roman" w:cs="Times New Roman"/>
      <w:sz w:val="24"/>
      <w:szCs w:val="24"/>
      <w:lang w:eastAsia="ru-RU"/>
    </w:rPr>
  </w:style>
  <w:style w:type="character" w:styleId="af9">
    <w:name w:val="Strong"/>
    <w:uiPriority w:val="99"/>
    <w:qFormat/>
    <w:rsid w:val="00A11BDB"/>
    <w:rPr>
      <w:b/>
      <w:bCs/>
    </w:rPr>
  </w:style>
  <w:style w:type="paragraph" w:styleId="afa">
    <w:name w:val="List Paragraph"/>
    <w:basedOn w:val="a"/>
    <w:uiPriority w:val="99"/>
    <w:qFormat/>
    <w:rsid w:val="00A11BDB"/>
    <w:pPr>
      <w:spacing w:after="200" w:line="276" w:lineRule="auto"/>
      <w:ind w:left="720"/>
      <w:contextualSpacing/>
    </w:pPr>
    <w:rPr>
      <w:rFonts w:ascii="Calibri" w:eastAsia="Times New Roman" w:hAnsi="Calibri" w:cs="Times New Roman"/>
      <w:lang w:eastAsia="ru-RU"/>
    </w:rPr>
  </w:style>
  <w:style w:type="character" w:customStyle="1" w:styleId="614">
    <w:name w:val="Основной текст (614)_"/>
    <w:link w:val="6140"/>
    <w:uiPriority w:val="99"/>
    <w:rsid w:val="00A11BDB"/>
    <w:rPr>
      <w:sz w:val="24"/>
      <w:szCs w:val="24"/>
      <w:shd w:val="clear" w:color="auto" w:fill="FFFFFF"/>
    </w:rPr>
  </w:style>
  <w:style w:type="paragraph" w:customStyle="1" w:styleId="6140">
    <w:name w:val="Основной текст (614)"/>
    <w:basedOn w:val="a"/>
    <w:link w:val="614"/>
    <w:uiPriority w:val="99"/>
    <w:rsid w:val="00A11BDB"/>
    <w:pPr>
      <w:shd w:val="clear" w:color="auto" w:fill="FFFFFF"/>
      <w:spacing w:after="0" w:line="0" w:lineRule="atLeast"/>
      <w:ind w:hanging="1740"/>
    </w:pPr>
    <w:rPr>
      <w:sz w:val="24"/>
      <w:szCs w:val="24"/>
    </w:rPr>
  </w:style>
  <w:style w:type="character" w:customStyle="1" w:styleId="FontStyle19">
    <w:name w:val="Font Style19"/>
    <w:rsid w:val="00A11BDB"/>
    <w:rPr>
      <w:rFonts w:ascii="Times New Roman" w:hAnsi="Times New Roman" w:cs="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11BDB"/>
    <w:pPr>
      <w:spacing w:before="100" w:beforeAutospacing="1" w:after="100" w:afterAutospacing="1" w:line="240" w:lineRule="auto"/>
    </w:pPr>
    <w:rPr>
      <w:rFonts w:ascii="Tahoma" w:eastAsia="Times New Roman" w:hAnsi="Tahoma" w:cs="Times New Roman"/>
      <w:sz w:val="20"/>
      <w:szCs w:val="20"/>
      <w:lang w:val="en-US"/>
    </w:rPr>
  </w:style>
  <w:style w:type="table" w:styleId="afb">
    <w:name w:val="Table Grid"/>
    <w:basedOn w:val="a1"/>
    <w:uiPriority w:val="59"/>
    <w:rsid w:val="00A11BD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rsid w:val="00A11BDB"/>
    <w:pPr>
      <w:spacing w:after="0" w:line="240" w:lineRule="auto"/>
      <w:ind w:left="720"/>
      <w:contextualSpacing/>
    </w:pPr>
    <w:rPr>
      <w:rFonts w:ascii="Times New Roman" w:eastAsia="Times New Roman" w:hAnsi="Times New Roman" w:cs="Times New Roman"/>
      <w:sz w:val="24"/>
      <w:szCs w:val="24"/>
      <w:lang w:eastAsia="ru-RU"/>
    </w:rPr>
  </w:style>
  <w:style w:type="paragraph" w:styleId="afc">
    <w:name w:val="Intense Quote"/>
    <w:basedOn w:val="a"/>
    <w:next w:val="a"/>
    <w:link w:val="afd"/>
    <w:uiPriority w:val="30"/>
    <w:qFormat/>
    <w:rsid w:val="00A11BDB"/>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n-US"/>
    </w:rPr>
  </w:style>
  <w:style w:type="character" w:customStyle="1" w:styleId="afd">
    <w:name w:val="Выделенная цитата Знак"/>
    <w:basedOn w:val="a0"/>
    <w:link w:val="afc"/>
    <w:uiPriority w:val="30"/>
    <w:rsid w:val="00A11BDB"/>
    <w:rPr>
      <w:rFonts w:ascii="Times New Roman" w:eastAsia="Times New Roman" w:hAnsi="Times New Roman" w:cs="Times New Roman"/>
      <w:b/>
      <w:bCs/>
      <w:i/>
      <w:iCs/>
      <w:color w:val="4F81BD"/>
      <w:sz w:val="24"/>
      <w:szCs w:val="24"/>
      <w:lang w:val="en-US"/>
    </w:rPr>
  </w:style>
  <w:style w:type="character" w:customStyle="1" w:styleId="Tahoma8pt">
    <w:name w:val="Основной текст + Tahoma;8 pt;Курсив"/>
    <w:rsid w:val="00A11BDB"/>
    <w:rPr>
      <w:rFonts w:ascii="Tahoma" w:eastAsia="Tahoma" w:hAnsi="Tahoma" w:cs="Tahoma"/>
      <w:b w:val="0"/>
      <w:bCs w:val="0"/>
      <w:i/>
      <w:iCs/>
      <w:smallCaps w:val="0"/>
      <w:strike w:val="0"/>
      <w:color w:val="000000"/>
      <w:spacing w:val="0"/>
      <w:w w:val="100"/>
      <w:position w:val="0"/>
      <w:sz w:val="16"/>
      <w:szCs w:val="16"/>
      <w:u w:val="none"/>
      <w:shd w:val="clear" w:color="auto" w:fill="FFFFFF"/>
    </w:rPr>
  </w:style>
  <w:style w:type="character" w:customStyle="1" w:styleId="pinkbg">
    <w:name w:val="pinkbg"/>
    <w:basedOn w:val="a0"/>
    <w:rsid w:val="00A11BDB"/>
  </w:style>
  <w:style w:type="character" w:customStyle="1" w:styleId="fznews">
    <w:name w:val="fznews"/>
    <w:basedOn w:val="a0"/>
    <w:rsid w:val="00A11BDB"/>
  </w:style>
  <w:style w:type="character" w:customStyle="1" w:styleId="orange">
    <w:name w:val="orange"/>
    <w:basedOn w:val="a0"/>
    <w:rsid w:val="00A11BDB"/>
  </w:style>
  <w:style w:type="character" w:customStyle="1" w:styleId="26">
    <w:name w:val="Основной текст (2)_"/>
    <w:rsid w:val="00A11BDB"/>
    <w:rPr>
      <w:rFonts w:ascii="Times New Roman" w:eastAsia="Times New Roman" w:hAnsi="Times New Roman" w:cs="Times New Roman"/>
      <w:b w:val="0"/>
      <w:bCs w:val="0"/>
      <w:i w:val="0"/>
      <w:iCs w:val="0"/>
      <w:smallCaps w:val="0"/>
      <w:strike w:val="0"/>
      <w:spacing w:val="0"/>
      <w:sz w:val="22"/>
      <w:szCs w:val="22"/>
    </w:rPr>
  </w:style>
  <w:style w:type="character" w:customStyle="1" w:styleId="afe">
    <w:name w:val="Основной текст + Полужирный"/>
    <w:rsid w:val="00A11BDB"/>
    <w:rPr>
      <w:rFonts w:ascii="Times New Roman" w:eastAsia="Times New Roman" w:hAnsi="Times New Roman" w:cs="Times New Roman"/>
      <w:b/>
      <w:bCs/>
      <w:i w:val="0"/>
      <w:iCs w:val="0"/>
      <w:smallCaps w:val="0"/>
      <w:strike w:val="0"/>
      <w:spacing w:val="10"/>
      <w:sz w:val="24"/>
      <w:szCs w:val="24"/>
      <w:shd w:val="clear" w:color="auto" w:fill="FFFFFF"/>
    </w:rPr>
  </w:style>
  <w:style w:type="character" w:customStyle="1" w:styleId="11pt0pt">
    <w:name w:val="Основной текст + 11 pt;Курсив;Интервал 0 pt"/>
    <w:rsid w:val="00A11BD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5pt80">
    <w:name w:val="Основной текст + 15 pt;Масштаб 80%"/>
    <w:rsid w:val="00A11BDB"/>
    <w:rPr>
      <w:rFonts w:ascii="Times New Roman" w:eastAsia="Times New Roman" w:hAnsi="Times New Roman" w:cs="Times New Roman"/>
      <w:b w:val="0"/>
      <w:bCs w:val="0"/>
      <w:i w:val="0"/>
      <w:iCs w:val="0"/>
      <w:smallCaps w:val="0"/>
      <w:strike w:val="0"/>
      <w:spacing w:val="10"/>
      <w:w w:val="80"/>
      <w:sz w:val="30"/>
      <w:szCs w:val="30"/>
      <w:shd w:val="clear" w:color="auto" w:fill="FFFFFF"/>
    </w:rPr>
  </w:style>
  <w:style w:type="character" w:customStyle="1" w:styleId="212pt0pt">
    <w:name w:val="Основной текст (2) + 12 pt;Не курсив;Интервал 0 pt"/>
    <w:rsid w:val="00A11BDB"/>
    <w:rPr>
      <w:rFonts w:ascii="Times New Roman" w:eastAsia="Times New Roman" w:hAnsi="Times New Roman" w:cs="Times New Roman"/>
      <w:b w:val="0"/>
      <w:bCs w:val="0"/>
      <w:i/>
      <w:iCs/>
      <w:smallCaps w:val="0"/>
      <w:strike w:val="0"/>
      <w:spacing w:val="10"/>
      <w:sz w:val="24"/>
      <w:szCs w:val="24"/>
    </w:rPr>
  </w:style>
  <w:style w:type="character" w:customStyle="1" w:styleId="115pt">
    <w:name w:val="Основной текст + 11;5 pt"/>
    <w:rsid w:val="00A11BDB"/>
    <w:rPr>
      <w:rFonts w:ascii="Times New Roman" w:eastAsia="Times New Roman" w:hAnsi="Times New Roman" w:cs="Times New Roman"/>
      <w:b w:val="0"/>
      <w:bCs w:val="0"/>
      <w:i w:val="0"/>
      <w:iCs w:val="0"/>
      <w:smallCaps w:val="0"/>
      <w:strike w:val="0"/>
      <w:spacing w:val="10"/>
      <w:sz w:val="23"/>
      <w:szCs w:val="23"/>
      <w:shd w:val="clear" w:color="auto" w:fill="FFFFFF"/>
    </w:rPr>
  </w:style>
  <w:style w:type="character" w:customStyle="1" w:styleId="212pt0pt0">
    <w:name w:val="Основной текст (2) + 12 pt;Полужирный;Не курсив;Интервал 0 pt"/>
    <w:rsid w:val="00A11BDB"/>
    <w:rPr>
      <w:rFonts w:ascii="Times New Roman" w:eastAsia="Times New Roman" w:hAnsi="Times New Roman" w:cs="Times New Roman"/>
      <w:b/>
      <w:bCs/>
      <w:i/>
      <w:iCs/>
      <w:smallCaps w:val="0"/>
      <w:strike w:val="0"/>
      <w:spacing w:val="10"/>
      <w:sz w:val="24"/>
      <w:szCs w:val="24"/>
    </w:rPr>
  </w:style>
  <w:style w:type="character" w:customStyle="1" w:styleId="27">
    <w:name w:val="Основной текст (2)"/>
    <w:basedOn w:val="26"/>
    <w:rsid w:val="00A11BDB"/>
  </w:style>
  <w:style w:type="character" w:customStyle="1" w:styleId="2115pt">
    <w:name w:val="Основной текст (2) + 11;5 pt"/>
    <w:rsid w:val="00A11BDB"/>
    <w:rPr>
      <w:rFonts w:ascii="Times New Roman" w:eastAsia="Times New Roman" w:hAnsi="Times New Roman" w:cs="Times New Roman"/>
      <w:b w:val="0"/>
      <w:bCs w:val="0"/>
      <w:i w:val="0"/>
      <w:iCs w:val="0"/>
      <w:smallCaps w:val="0"/>
      <w:strike w:val="0"/>
      <w:spacing w:val="0"/>
      <w:sz w:val="23"/>
      <w:szCs w:val="23"/>
    </w:rPr>
  </w:style>
  <w:style w:type="table" w:customStyle="1" w:styleId="14">
    <w:name w:val="Сетка таблицы1"/>
    <w:basedOn w:val="a1"/>
    <w:next w:val="afb"/>
    <w:rsid w:val="00A11B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endnote text"/>
    <w:basedOn w:val="a"/>
    <w:link w:val="aff0"/>
    <w:uiPriority w:val="99"/>
    <w:unhideWhenUsed/>
    <w:rsid w:val="00A11BDB"/>
    <w:pPr>
      <w:spacing w:after="0" w:line="240" w:lineRule="auto"/>
    </w:pPr>
    <w:rPr>
      <w:rFonts w:ascii="Calibri" w:eastAsia="Times New Roman" w:hAnsi="Calibri" w:cs="Times New Roman"/>
      <w:sz w:val="20"/>
      <w:szCs w:val="20"/>
      <w:lang/>
    </w:rPr>
  </w:style>
  <w:style w:type="character" w:customStyle="1" w:styleId="aff0">
    <w:name w:val="Текст концевой сноски Знак"/>
    <w:basedOn w:val="a0"/>
    <w:link w:val="aff"/>
    <w:uiPriority w:val="99"/>
    <w:rsid w:val="00A11BDB"/>
    <w:rPr>
      <w:rFonts w:ascii="Calibri" w:eastAsia="Times New Roman" w:hAnsi="Calibri" w:cs="Times New Roman"/>
      <w:sz w:val="20"/>
      <w:szCs w:val="20"/>
      <w:lang/>
    </w:rPr>
  </w:style>
  <w:style w:type="character" w:styleId="aff1">
    <w:name w:val="endnote reference"/>
    <w:uiPriority w:val="99"/>
    <w:unhideWhenUsed/>
    <w:rsid w:val="00A11BDB"/>
    <w:rPr>
      <w:vertAlign w:val="superscript"/>
    </w:rPr>
  </w:style>
  <w:style w:type="paragraph" w:styleId="a8">
    <w:name w:val="Normal (Web)"/>
    <w:basedOn w:val="a"/>
    <w:link w:val="a7"/>
    <w:uiPriority w:val="99"/>
    <w:semiHidden/>
    <w:unhideWhenUsed/>
    <w:rsid w:val="00A11BDB"/>
    <w:rPr>
      <w:rFonts w:ascii="Courier New" w:hAnsi="Courier New" w:cs="Courier New"/>
      <w:sz w:val="24"/>
      <w:szCs w:val="24"/>
      <w:lang w:eastAsia="ru-RU"/>
    </w:rPr>
  </w:style>
  <w:style w:type="paragraph" w:styleId="aa">
    <w:name w:val="Title"/>
    <w:basedOn w:val="a"/>
    <w:next w:val="a"/>
    <w:link w:val="15"/>
    <w:uiPriority w:val="10"/>
    <w:qFormat/>
    <w:rsid w:val="00A11BD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5">
    <w:name w:val="Название Знак1"/>
    <w:basedOn w:val="a0"/>
    <w:link w:val="aa"/>
    <w:uiPriority w:val="10"/>
    <w:rsid w:val="00A11BD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E%D1%81%D1%81%D0%B8%D1%8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10541</Words>
  <Characters>60090</Characters>
  <Application>Microsoft Office Word</Application>
  <DocSecurity>0</DocSecurity>
  <Lines>500</Lines>
  <Paragraphs>140</Paragraphs>
  <ScaleCrop>false</ScaleCrop>
  <Company/>
  <LinksUpToDate>false</LinksUpToDate>
  <CharactersWithSpaces>70491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ADM28r2</dc:creator>
  <cp:keywords/>
  <dc:description/>
  <cp:lastModifiedBy>bo4</cp:lastModifiedBy>
  <cp:revision>6</cp:revision>
  <dcterms:created xsi:type="dcterms:W3CDTF">2024-10-22T11:07:00Z</dcterms:created>
  <dcterms:modified xsi:type="dcterms:W3CDTF">2025-01-31T04:07:00Z</dcterms:modified>
</cp:coreProperties>
</file>